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E412" w14:textId="2DB826E5" w:rsidR="001361F4" w:rsidRDefault="005D1361">
      <w:r>
        <w:rPr>
          <w:noProof/>
          <w:lang w:val="en-GB" w:eastAsia="en-GB"/>
        </w:rPr>
        <mc:AlternateContent>
          <mc:Choice Requires="wps">
            <w:drawing>
              <wp:anchor distT="0" distB="0" distL="114300" distR="114300" simplePos="0" relativeHeight="251660288" behindDoc="0" locked="0" layoutInCell="1" allowOverlap="1" wp14:anchorId="7CD64ADF" wp14:editId="680F3C31">
                <wp:simplePos x="0" y="0"/>
                <wp:positionH relativeFrom="column">
                  <wp:posOffset>340360</wp:posOffset>
                </wp:positionH>
                <wp:positionV relativeFrom="paragraph">
                  <wp:posOffset>4912360</wp:posOffset>
                </wp:positionV>
                <wp:extent cx="6400800" cy="407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00800" cy="407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E181F" w14:textId="178858D9" w:rsidR="00A70E52" w:rsidRDefault="00A70E52" w:rsidP="0098532B">
                            <w:pPr>
                              <w:jc w:val="center"/>
                              <w:rPr>
                                <w:rFonts w:ascii="Arial" w:hAnsi="Arial"/>
                                <w:b/>
                                <w:sz w:val="28"/>
                                <w:szCs w:val="28"/>
                              </w:rPr>
                            </w:pPr>
                            <w:r>
                              <w:rPr>
                                <w:rFonts w:ascii="Arial" w:hAnsi="Arial"/>
                                <w:b/>
                                <w:sz w:val="28"/>
                                <w:szCs w:val="28"/>
                              </w:rPr>
                              <w:t>POLICY AND PROCEDURE FOR DEALING WITH BULLYING AND HARASSMENT AGAINST LEARNERS</w:t>
                            </w:r>
                          </w:p>
                          <w:p w14:paraId="10F0B807" w14:textId="77777777" w:rsidR="00A70E52" w:rsidRDefault="00A70E52" w:rsidP="0098532B">
                            <w:pPr>
                              <w:jc w:val="center"/>
                              <w:rPr>
                                <w:rFonts w:ascii="Arial" w:hAnsi="Arial"/>
                                <w:b/>
                                <w:sz w:val="28"/>
                                <w:szCs w:val="28"/>
                              </w:rPr>
                            </w:pPr>
                          </w:p>
                          <w:p w14:paraId="581014DB" w14:textId="77777777" w:rsidR="00A70E52" w:rsidRDefault="00A70E52" w:rsidP="0098532B">
                            <w:pPr>
                              <w:jc w:val="center"/>
                              <w:rPr>
                                <w:rFonts w:ascii="Arial" w:hAnsi="Arial"/>
                                <w:b/>
                                <w:sz w:val="28"/>
                                <w:szCs w:val="28"/>
                              </w:rPr>
                            </w:pPr>
                          </w:p>
                          <w:p w14:paraId="7BFD0037" w14:textId="77777777" w:rsidR="00A70E52" w:rsidRDefault="00A70E52" w:rsidP="0098532B">
                            <w:pPr>
                              <w:jc w:val="center"/>
                              <w:rPr>
                                <w:rFonts w:ascii="Arial" w:hAnsi="Arial"/>
                                <w:b/>
                                <w:sz w:val="28"/>
                                <w:szCs w:val="28"/>
                              </w:rPr>
                            </w:pPr>
                          </w:p>
                          <w:p w14:paraId="33FE40A8" w14:textId="77777777" w:rsidR="00A70E52" w:rsidRDefault="00A70E52" w:rsidP="0098532B">
                            <w:pPr>
                              <w:jc w:val="center"/>
                              <w:rPr>
                                <w:rFonts w:ascii="Arial" w:hAnsi="Arial"/>
                                <w:b/>
                                <w:sz w:val="28"/>
                                <w:szCs w:val="28"/>
                              </w:rPr>
                            </w:pPr>
                          </w:p>
                          <w:p w14:paraId="3C033E7B" w14:textId="77777777" w:rsidR="00A70E52" w:rsidRDefault="00A70E52" w:rsidP="0098532B">
                            <w:pPr>
                              <w:jc w:val="center"/>
                              <w:rPr>
                                <w:rFonts w:ascii="Arial" w:hAnsi="Arial"/>
                                <w:b/>
                                <w:sz w:val="28"/>
                                <w:szCs w:val="28"/>
                              </w:rPr>
                            </w:pPr>
                          </w:p>
                          <w:p w14:paraId="6380B92B" w14:textId="77777777" w:rsidR="00A70E52" w:rsidRDefault="00A70E52" w:rsidP="0098532B">
                            <w:pPr>
                              <w:jc w:val="center"/>
                              <w:rPr>
                                <w:rFonts w:ascii="Arial" w:hAnsi="Arial"/>
                                <w:b/>
                                <w:sz w:val="28"/>
                                <w:szCs w:val="28"/>
                              </w:rPr>
                            </w:pPr>
                          </w:p>
                          <w:p w14:paraId="7DD08FEC" w14:textId="77777777" w:rsidR="00A70E52" w:rsidRDefault="00A70E52" w:rsidP="0098532B">
                            <w:pPr>
                              <w:jc w:val="center"/>
                              <w:rPr>
                                <w:rFonts w:ascii="Arial" w:hAnsi="Arial"/>
                                <w:b/>
                                <w:sz w:val="28"/>
                                <w:szCs w:val="28"/>
                              </w:rPr>
                            </w:pPr>
                          </w:p>
                          <w:p w14:paraId="452E5775" w14:textId="77777777" w:rsidR="00A70E52" w:rsidRDefault="00A70E52" w:rsidP="0098532B">
                            <w:pPr>
                              <w:jc w:val="center"/>
                              <w:rPr>
                                <w:rFonts w:ascii="Arial" w:hAnsi="Arial"/>
                                <w:b/>
                                <w:sz w:val="28"/>
                                <w:szCs w:val="28"/>
                              </w:rPr>
                            </w:pPr>
                          </w:p>
                          <w:tbl>
                            <w:tblPr>
                              <w:tblStyle w:val="TableGrid"/>
                              <w:tblW w:w="0" w:type="auto"/>
                              <w:jc w:val="center"/>
                              <w:tblLook w:val="04A0" w:firstRow="1" w:lastRow="0" w:firstColumn="1" w:lastColumn="0" w:noHBand="0" w:noVBand="1"/>
                            </w:tblPr>
                            <w:tblGrid>
                              <w:gridCol w:w="5115"/>
                              <w:gridCol w:w="4524"/>
                            </w:tblGrid>
                            <w:tr w:rsidR="00A70E52" w14:paraId="6531658E" w14:textId="77777777" w:rsidTr="00282B99">
                              <w:trPr>
                                <w:jc w:val="center"/>
                              </w:trPr>
                              <w:tc>
                                <w:tcPr>
                                  <w:tcW w:w="5115" w:type="dxa"/>
                                </w:tcPr>
                                <w:p w14:paraId="7C8FD106" w14:textId="77777777" w:rsidR="00A70E52" w:rsidRPr="0098532B" w:rsidRDefault="00A70E52" w:rsidP="00404595">
                                  <w:pPr>
                                    <w:rPr>
                                      <w:rFonts w:ascii="Arial" w:hAnsi="Arial"/>
                                    </w:rPr>
                                  </w:pPr>
                                  <w:r>
                                    <w:rPr>
                                      <w:rFonts w:ascii="Arial" w:hAnsi="Arial"/>
                                    </w:rPr>
                                    <w:t>Policy Name</w:t>
                                  </w:r>
                                  <w:r w:rsidRPr="0098532B">
                                    <w:rPr>
                                      <w:rFonts w:ascii="Arial" w:hAnsi="Arial"/>
                                    </w:rPr>
                                    <w:t>:</w:t>
                                  </w:r>
                                </w:p>
                              </w:tc>
                              <w:tc>
                                <w:tcPr>
                                  <w:tcW w:w="4524" w:type="dxa"/>
                                </w:tcPr>
                                <w:p w14:paraId="27CC29C8" w14:textId="6C5270E8" w:rsidR="00A70E52" w:rsidRPr="00956433" w:rsidRDefault="00A70E52" w:rsidP="00956433">
                                  <w:pPr>
                                    <w:rPr>
                                      <w:rFonts w:ascii="Arial" w:hAnsi="Arial"/>
                                      <w:sz w:val="22"/>
                                      <w:szCs w:val="28"/>
                                    </w:rPr>
                                  </w:pPr>
                                  <w:r w:rsidRPr="00956433">
                                    <w:rPr>
                                      <w:rFonts w:ascii="Arial" w:hAnsi="Arial"/>
                                      <w:sz w:val="22"/>
                                      <w:szCs w:val="28"/>
                                    </w:rPr>
                                    <w:t>Policy and procedure for dealing with bullying and harassment against learners</w:t>
                                  </w:r>
                                </w:p>
                                <w:p w14:paraId="3452BD35" w14:textId="6E7DFBC4" w:rsidR="00A70E52" w:rsidRPr="00956433" w:rsidRDefault="00A70E52" w:rsidP="00404595">
                                  <w:pPr>
                                    <w:rPr>
                                      <w:rFonts w:ascii="Arial" w:hAnsi="Arial"/>
                                      <w:sz w:val="22"/>
                                    </w:rPr>
                                  </w:pPr>
                                </w:p>
                              </w:tc>
                            </w:tr>
                            <w:tr w:rsidR="00A70E52" w14:paraId="42CA78BB" w14:textId="77777777" w:rsidTr="00282B99">
                              <w:trPr>
                                <w:jc w:val="center"/>
                              </w:trPr>
                              <w:tc>
                                <w:tcPr>
                                  <w:tcW w:w="5115" w:type="dxa"/>
                                </w:tcPr>
                                <w:p w14:paraId="3311E77B" w14:textId="77777777" w:rsidR="00A70E52" w:rsidRPr="00282B99" w:rsidRDefault="00A70E52" w:rsidP="00404595">
                                  <w:pPr>
                                    <w:rPr>
                                      <w:rFonts w:ascii="Arial" w:hAnsi="Arial"/>
                                    </w:rPr>
                                  </w:pPr>
                                  <w:r w:rsidRPr="00282B99">
                                    <w:rPr>
                                      <w:rFonts w:ascii="Arial" w:hAnsi="Arial"/>
                                    </w:rPr>
                                    <w:t>Date Equality Impact Assessment completed:</w:t>
                                  </w:r>
                                </w:p>
                              </w:tc>
                              <w:tc>
                                <w:tcPr>
                                  <w:tcW w:w="4524" w:type="dxa"/>
                                </w:tcPr>
                                <w:p w14:paraId="50EA2CEE" w14:textId="667A5A21" w:rsidR="00A70E52" w:rsidRDefault="009674E1" w:rsidP="00404595">
                                  <w:pPr>
                                    <w:rPr>
                                      <w:rFonts w:ascii="Arial" w:hAnsi="Arial"/>
                                    </w:rPr>
                                  </w:pPr>
                                  <w:r>
                                    <w:rPr>
                                      <w:rFonts w:ascii="Arial" w:hAnsi="Arial"/>
                                    </w:rPr>
                                    <w:t>November 2019</w:t>
                                  </w:r>
                                </w:p>
                              </w:tc>
                            </w:tr>
                            <w:tr w:rsidR="00A70E52" w14:paraId="66B9409F" w14:textId="77777777" w:rsidTr="00282B99">
                              <w:trPr>
                                <w:jc w:val="center"/>
                              </w:trPr>
                              <w:tc>
                                <w:tcPr>
                                  <w:tcW w:w="5115" w:type="dxa"/>
                                </w:tcPr>
                                <w:p w14:paraId="6C8688B4" w14:textId="77777777" w:rsidR="00A70E52" w:rsidRPr="0098532B" w:rsidRDefault="00A70E52" w:rsidP="00404595">
                                  <w:pPr>
                                    <w:rPr>
                                      <w:rFonts w:ascii="Arial" w:hAnsi="Arial"/>
                                    </w:rPr>
                                  </w:pPr>
                                  <w:r>
                                    <w:rPr>
                                      <w:rFonts w:ascii="Arial" w:hAnsi="Arial"/>
                                    </w:rPr>
                                    <w:t>Presented for Approval:</w:t>
                                  </w:r>
                                </w:p>
                              </w:tc>
                              <w:tc>
                                <w:tcPr>
                                  <w:tcW w:w="4524" w:type="dxa"/>
                                </w:tcPr>
                                <w:p w14:paraId="00375B61" w14:textId="220A5828" w:rsidR="00A70E52" w:rsidRPr="0098532B" w:rsidRDefault="009674E1" w:rsidP="00404595">
                                  <w:pPr>
                                    <w:rPr>
                                      <w:rFonts w:ascii="Arial" w:hAnsi="Arial"/>
                                    </w:rPr>
                                  </w:pPr>
                                  <w:r>
                                    <w:rPr>
                                      <w:rFonts w:ascii="Arial" w:hAnsi="Arial"/>
                                    </w:rPr>
                                    <w:t>November 2019</w:t>
                                  </w:r>
                                </w:p>
                              </w:tc>
                            </w:tr>
                            <w:tr w:rsidR="00A70E52" w14:paraId="30D13769" w14:textId="77777777" w:rsidTr="00282B99">
                              <w:trPr>
                                <w:jc w:val="center"/>
                              </w:trPr>
                              <w:tc>
                                <w:tcPr>
                                  <w:tcW w:w="5115" w:type="dxa"/>
                                </w:tcPr>
                                <w:p w14:paraId="6BF1104B" w14:textId="77777777" w:rsidR="00A70E52" w:rsidRPr="0098532B" w:rsidRDefault="00A70E52" w:rsidP="00404595">
                                  <w:pPr>
                                    <w:rPr>
                                      <w:rFonts w:ascii="Arial" w:hAnsi="Arial"/>
                                    </w:rPr>
                                  </w:pPr>
                                  <w:r>
                                    <w:rPr>
                                      <w:rFonts w:ascii="Arial" w:hAnsi="Arial"/>
                                    </w:rPr>
                                    <w:t>Approved by:</w:t>
                                  </w:r>
                                </w:p>
                              </w:tc>
                              <w:tc>
                                <w:tcPr>
                                  <w:tcW w:w="4524" w:type="dxa"/>
                                </w:tcPr>
                                <w:p w14:paraId="1A0AF121" w14:textId="4D28FEF8" w:rsidR="00A70E52" w:rsidRPr="0098532B" w:rsidRDefault="00AD5B2D" w:rsidP="00404595">
                                  <w:pPr>
                                    <w:rPr>
                                      <w:rFonts w:ascii="Arial" w:hAnsi="Arial"/>
                                    </w:rPr>
                                  </w:pPr>
                                  <w:r>
                                    <w:rPr>
                                      <w:rFonts w:ascii="Arial" w:hAnsi="Arial"/>
                                    </w:rPr>
                                    <w:t>Safeguarding Group</w:t>
                                  </w:r>
                                </w:p>
                              </w:tc>
                            </w:tr>
                            <w:tr w:rsidR="00A70E52" w14:paraId="119438AF" w14:textId="77777777" w:rsidTr="00282B99">
                              <w:trPr>
                                <w:jc w:val="center"/>
                              </w:trPr>
                              <w:tc>
                                <w:tcPr>
                                  <w:tcW w:w="5115" w:type="dxa"/>
                                </w:tcPr>
                                <w:p w14:paraId="24ACBC1D" w14:textId="2DE1E586" w:rsidR="00A70E52" w:rsidRPr="00AD5B2D" w:rsidRDefault="00A70E52" w:rsidP="00404595">
                                  <w:pPr>
                                    <w:rPr>
                                      <w:rFonts w:ascii="Arial" w:hAnsi="Arial"/>
                                    </w:rPr>
                                  </w:pPr>
                                  <w:r w:rsidRPr="00AD5B2D">
                                    <w:rPr>
                                      <w:rFonts w:ascii="Arial" w:hAnsi="Arial"/>
                                    </w:rPr>
                                    <w:t>Date approved:</w:t>
                                  </w:r>
                                </w:p>
                              </w:tc>
                              <w:tc>
                                <w:tcPr>
                                  <w:tcW w:w="4524" w:type="dxa"/>
                                </w:tcPr>
                                <w:p w14:paraId="11B96CEB" w14:textId="67ACC9C3" w:rsidR="00A70E52" w:rsidRPr="006F6B30" w:rsidRDefault="009674E1" w:rsidP="00404595">
                                  <w:pPr>
                                    <w:rPr>
                                      <w:rFonts w:ascii="Arial" w:hAnsi="Arial"/>
                                      <w:highlight w:val="red"/>
                                    </w:rPr>
                                  </w:pPr>
                                  <w:r>
                                    <w:rPr>
                                      <w:rFonts w:ascii="Arial" w:hAnsi="Arial"/>
                                    </w:rPr>
                                    <w:t>November 2019</w:t>
                                  </w:r>
                                </w:p>
                              </w:tc>
                            </w:tr>
                            <w:tr w:rsidR="00A70E52" w14:paraId="79385427" w14:textId="77777777" w:rsidTr="00282B99">
                              <w:trPr>
                                <w:jc w:val="center"/>
                              </w:trPr>
                              <w:tc>
                                <w:tcPr>
                                  <w:tcW w:w="5115" w:type="dxa"/>
                                </w:tcPr>
                                <w:p w14:paraId="183CE50E" w14:textId="77777777" w:rsidR="00A70E52" w:rsidRPr="0098532B" w:rsidRDefault="00A70E52" w:rsidP="00404595">
                                  <w:pPr>
                                    <w:rPr>
                                      <w:rFonts w:ascii="Arial" w:hAnsi="Arial"/>
                                    </w:rPr>
                                  </w:pPr>
                                  <w:r>
                                    <w:rPr>
                                      <w:rFonts w:ascii="Arial" w:hAnsi="Arial"/>
                                    </w:rPr>
                                    <w:t>Review Date:</w:t>
                                  </w:r>
                                </w:p>
                              </w:tc>
                              <w:tc>
                                <w:tcPr>
                                  <w:tcW w:w="4524" w:type="dxa"/>
                                </w:tcPr>
                                <w:p w14:paraId="732BFA90" w14:textId="77EA8745" w:rsidR="00A70E52" w:rsidRPr="006F6B30" w:rsidRDefault="009674E1" w:rsidP="00404595">
                                  <w:pPr>
                                    <w:rPr>
                                      <w:rFonts w:ascii="Arial" w:hAnsi="Arial"/>
                                    </w:rPr>
                                  </w:pPr>
                                  <w:r>
                                    <w:rPr>
                                      <w:rFonts w:ascii="Arial" w:hAnsi="Arial"/>
                                    </w:rPr>
                                    <w:t>November 2022</w:t>
                                  </w:r>
                                </w:p>
                              </w:tc>
                            </w:tr>
                            <w:tr w:rsidR="00A70E52" w14:paraId="27B14E28" w14:textId="77777777" w:rsidTr="00282B99">
                              <w:trPr>
                                <w:jc w:val="center"/>
                              </w:trPr>
                              <w:tc>
                                <w:tcPr>
                                  <w:tcW w:w="5115" w:type="dxa"/>
                                </w:tcPr>
                                <w:p w14:paraId="01016777" w14:textId="77777777" w:rsidR="00A70E52" w:rsidRPr="0098532B" w:rsidRDefault="00A70E52" w:rsidP="00404595">
                                  <w:pPr>
                                    <w:rPr>
                                      <w:rFonts w:ascii="Arial" w:hAnsi="Arial"/>
                                    </w:rPr>
                                  </w:pPr>
                                  <w:r>
                                    <w:rPr>
                                      <w:rFonts w:ascii="Arial" w:hAnsi="Arial"/>
                                    </w:rPr>
                                    <w:t>Author:</w:t>
                                  </w:r>
                                </w:p>
                              </w:tc>
                              <w:tc>
                                <w:tcPr>
                                  <w:tcW w:w="4524" w:type="dxa"/>
                                </w:tcPr>
                                <w:p w14:paraId="2DEAE71F" w14:textId="65AC5B49" w:rsidR="00A70E52" w:rsidRPr="0098532B" w:rsidRDefault="009674E1" w:rsidP="00404595">
                                  <w:pPr>
                                    <w:rPr>
                                      <w:rFonts w:ascii="Arial" w:hAnsi="Arial"/>
                                    </w:rPr>
                                  </w:pPr>
                                  <w:r>
                                    <w:rPr>
                                      <w:rFonts w:ascii="Arial" w:hAnsi="Arial"/>
                                    </w:rPr>
                                    <w:t>Head of Student Services</w:t>
                                  </w:r>
                                </w:p>
                              </w:tc>
                            </w:tr>
                          </w:tbl>
                          <w:p w14:paraId="1DDDEDC3" w14:textId="77777777" w:rsidR="00A70E52" w:rsidRPr="0098532B" w:rsidRDefault="00A70E52" w:rsidP="0098532B">
                            <w:pPr>
                              <w:jc w:val="center"/>
                              <w:rPr>
                                <w:rFonts w:ascii="Arial" w:hAnsi="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D64ADF" id="_x0000_t202" coordsize="21600,21600" o:spt="202" path="m,l,21600r21600,l21600,xe">
                <v:stroke joinstyle="miter"/>
                <v:path gradientshapeok="t" o:connecttype="rect"/>
              </v:shapetype>
              <v:shape id="Text Box 5" o:spid="_x0000_s1026" type="#_x0000_t202" style="position:absolute;margin-left:26.8pt;margin-top:386.8pt;width:7in;height:3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lVqQIAAKQ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" filled="f" stroked="f">
                <v:textbox>
                  <w:txbxContent>
                    <w:p w14:paraId="78FE181F" w14:textId="178858D9" w:rsidR="00A70E52" w:rsidRDefault="00A70E52" w:rsidP="0098532B">
                      <w:pPr>
                        <w:jc w:val="center"/>
                        <w:rPr>
                          <w:rFonts w:ascii="Arial" w:hAnsi="Arial"/>
                          <w:b/>
                          <w:sz w:val="28"/>
                          <w:szCs w:val="28"/>
                        </w:rPr>
                      </w:pPr>
                      <w:r>
                        <w:rPr>
                          <w:rFonts w:ascii="Arial" w:hAnsi="Arial"/>
                          <w:b/>
                          <w:sz w:val="28"/>
                          <w:szCs w:val="28"/>
                        </w:rPr>
                        <w:t>POLICY AND PROCEDURE FOR DEALING WITH BULLYING AND HARASSMENT AGAINST LEARNERS</w:t>
                      </w:r>
                    </w:p>
                    <w:p w14:paraId="10F0B807" w14:textId="77777777" w:rsidR="00A70E52" w:rsidRDefault="00A70E52" w:rsidP="0098532B">
                      <w:pPr>
                        <w:jc w:val="center"/>
                        <w:rPr>
                          <w:rFonts w:ascii="Arial" w:hAnsi="Arial"/>
                          <w:b/>
                          <w:sz w:val="28"/>
                          <w:szCs w:val="28"/>
                        </w:rPr>
                      </w:pPr>
                    </w:p>
                    <w:p w14:paraId="581014DB" w14:textId="77777777" w:rsidR="00A70E52" w:rsidRDefault="00A70E52" w:rsidP="0098532B">
                      <w:pPr>
                        <w:jc w:val="center"/>
                        <w:rPr>
                          <w:rFonts w:ascii="Arial" w:hAnsi="Arial"/>
                          <w:b/>
                          <w:sz w:val="28"/>
                          <w:szCs w:val="28"/>
                        </w:rPr>
                      </w:pPr>
                    </w:p>
                    <w:p w14:paraId="7BFD0037" w14:textId="77777777" w:rsidR="00A70E52" w:rsidRDefault="00A70E52" w:rsidP="0098532B">
                      <w:pPr>
                        <w:jc w:val="center"/>
                        <w:rPr>
                          <w:rFonts w:ascii="Arial" w:hAnsi="Arial"/>
                          <w:b/>
                          <w:sz w:val="28"/>
                          <w:szCs w:val="28"/>
                        </w:rPr>
                      </w:pPr>
                    </w:p>
                    <w:p w14:paraId="33FE40A8" w14:textId="77777777" w:rsidR="00A70E52" w:rsidRDefault="00A70E52" w:rsidP="0098532B">
                      <w:pPr>
                        <w:jc w:val="center"/>
                        <w:rPr>
                          <w:rFonts w:ascii="Arial" w:hAnsi="Arial"/>
                          <w:b/>
                          <w:sz w:val="28"/>
                          <w:szCs w:val="28"/>
                        </w:rPr>
                      </w:pPr>
                    </w:p>
                    <w:p w14:paraId="3C033E7B" w14:textId="77777777" w:rsidR="00A70E52" w:rsidRDefault="00A70E52" w:rsidP="0098532B">
                      <w:pPr>
                        <w:jc w:val="center"/>
                        <w:rPr>
                          <w:rFonts w:ascii="Arial" w:hAnsi="Arial"/>
                          <w:b/>
                          <w:sz w:val="28"/>
                          <w:szCs w:val="28"/>
                        </w:rPr>
                      </w:pPr>
                    </w:p>
                    <w:p w14:paraId="6380B92B" w14:textId="77777777" w:rsidR="00A70E52" w:rsidRDefault="00A70E52" w:rsidP="0098532B">
                      <w:pPr>
                        <w:jc w:val="center"/>
                        <w:rPr>
                          <w:rFonts w:ascii="Arial" w:hAnsi="Arial"/>
                          <w:b/>
                          <w:sz w:val="28"/>
                          <w:szCs w:val="28"/>
                        </w:rPr>
                      </w:pPr>
                    </w:p>
                    <w:p w14:paraId="7DD08FEC" w14:textId="77777777" w:rsidR="00A70E52" w:rsidRDefault="00A70E52" w:rsidP="0098532B">
                      <w:pPr>
                        <w:jc w:val="center"/>
                        <w:rPr>
                          <w:rFonts w:ascii="Arial" w:hAnsi="Arial"/>
                          <w:b/>
                          <w:sz w:val="28"/>
                          <w:szCs w:val="28"/>
                        </w:rPr>
                      </w:pPr>
                    </w:p>
                    <w:p w14:paraId="452E5775" w14:textId="77777777" w:rsidR="00A70E52" w:rsidRDefault="00A70E52" w:rsidP="0098532B">
                      <w:pPr>
                        <w:jc w:val="center"/>
                        <w:rPr>
                          <w:rFonts w:ascii="Arial" w:hAnsi="Arial"/>
                          <w:b/>
                          <w:sz w:val="28"/>
                          <w:szCs w:val="28"/>
                        </w:rPr>
                      </w:pPr>
                    </w:p>
                    <w:tbl>
                      <w:tblPr>
                        <w:tblStyle w:val="TableGrid"/>
                        <w:tblW w:w="0" w:type="auto"/>
                        <w:jc w:val="center"/>
                        <w:tblLook w:val="04A0" w:firstRow="1" w:lastRow="0" w:firstColumn="1" w:lastColumn="0" w:noHBand="0" w:noVBand="1"/>
                      </w:tblPr>
                      <w:tblGrid>
                        <w:gridCol w:w="5115"/>
                        <w:gridCol w:w="4524"/>
                      </w:tblGrid>
                      <w:tr w:rsidR="00A70E52" w14:paraId="6531658E" w14:textId="77777777" w:rsidTr="00282B99">
                        <w:trPr>
                          <w:jc w:val="center"/>
                        </w:trPr>
                        <w:tc>
                          <w:tcPr>
                            <w:tcW w:w="5115" w:type="dxa"/>
                          </w:tcPr>
                          <w:p w14:paraId="7C8FD106" w14:textId="77777777" w:rsidR="00A70E52" w:rsidRPr="0098532B" w:rsidRDefault="00A70E52" w:rsidP="00404595">
                            <w:pPr>
                              <w:rPr>
                                <w:rFonts w:ascii="Arial" w:hAnsi="Arial"/>
                              </w:rPr>
                            </w:pPr>
                            <w:r>
                              <w:rPr>
                                <w:rFonts w:ascii="Arial" w:hAnsi="Arial"/>
                              </w:rPr>
                              <w:t>Policy Name</w:t>
                            </w:r>
                            <w:r w:rsidRPr="0098532B">
                              <w:rPr>
                                <w:rFonts w:ascii="Arial" w:hAnsi="Arial"/>
                              </w:rPr>
                              <w:t>:</w:t>
                            </w:r>
                          </w:p>
                        </w:tc>
                        <w:tc>
                          <w:tcPr>
                            <w:tcW w:w="4524" w:type="dxa"/>
                          </w:tcPr>
                          <w:p w14:paraId="27CC29C8" w14:textId="6C5270E8" w:rsidR="00A70E52" w:rsidRPr="00956433" w:rsidRDefault="00A70E52" w:rsidP="00956433">
                            <w:pPr>
                              <w:rPr>
                                <w:rFonts w:ascii="Arial" w:hAnsi="Arial"/>
                                <w:sz w:val="22"/>
                                <w:szCs w:val="28"/>
                              </w:rPr>
                            </w:pPr>
                            <w:r w:rsidRPr="00956433">
                              <w:rPr>
                                <w:rFonts w:ascii="Arial" w:hAnsi="Arial"/>
                                <w:sz w:val="22"/>
                                <w:szCs w:val="28"/>
                              </w:rPr>
                              <w:t>Policy and procedure for dealing with bullying and harassment against learners</w:t>
                            </w:r>
                          </w:p>
                          <w:p w14:paraId="3452BD35" w14:textId="6E7DFBC4" w:rsidR="00A70E52" w:rsidRPr="00956433" w:rsidRDefault="00A70E52" w:rsidP="00404595">
                            <w:pPr>
                              <w:rPr>
                                <w:rFonts w:ascii="Arial" w:hAnsi="Arial"/>
                                <w:sz w:val="22"/>
                              </w:rPr>
                            </w:pPr>
                          </w:p>
                        </w:tc>
                      </w:tr>
                      <w:tr w:rsidR="00A70E52" w14:paraId="42CA78BB" w14:textId="77777777" w:rsidTr="00282B99">
                        <w:trPr>
                          <w:jc w:val="center"/>
                        </w:trPr>
                        <w:tc>
                          <w:tcPr>
                            <w:tcW w:w="5115" w:type="dxa"/>
                          </w:tcPr>
                          <w:p w14:paraId="3311E77B" w14:textId="77777777" w:rsidR="00A70E52" w:rsidRPr="00282B99" w:rsidRDefault="00A70E52" w:rsidP="00404595">
                            <w:pPr>
                              <w:rPr>
                                <w:rFonts w:ascii="Arial" w:hAnsi="Arial"/>
                              </w:rPr>
                            </w:pPr>
                            <w:r w:rsidRPr="00282B99">
                              <w:rPr>
                                <w:rFonts w:ascii="Arial" w:hAnsi="Arial"/>
                              </w:rPr>
                              <w:t>Date Equality Impact Assessment completed:</w:t>
                            </w:r>
                          </w:p>
                        </w:tc>
                        <w:tc>
                          <w:tcPr>
                            <w:tcW w:w="4524" w:type="dxa"/>
                          </w:tcPr>
                          <w:p w14:paraId="50EA2CEE" w14:textId="667A5A21" w:rsidR="00A70E52" w:rsidRDefault="009674E1" w:rsidP="00404595">
                            <w:pPr>
                              <w:rPr>
                                <w:rFonts w:ascii="Arial" w:hAnsi="Arial"/>
                              </w:rPr>
                            </w:pPr>
                            <w:r>
                              <w:rPr>
                                <w:rFonts w:ascii="Arial" w:hAnsi="Arial"/>
                              </w:rPr>
                              <w:t>November 2019</w:t>
                            </w:r>
                          </w:p>
                        </w:tc>
                      </w:tr>
                      <w:tr w:rsidR="00A70E52" w14:paraId="66B9409F" w14:textId="77777777" w:rsidTr="00282B99">
                        <w:trPr>
                          <w:jc w:val="center"/>
                        </w:trPr>
                        <w:tc>
                          <w:tcPr>
                            <w:tcW w:w="5115" w:type="dxa"/>
                          </w:tcPr>
                          <w:p w14:paraId="6C8688B4" w14:textId="77777777" w:rsidR="00A70E52" w:rsidRPr="0098532B" w:rsidRDefault="00A70E52" w:rsidP="00404595">
                            <w:pPr>
                              <w:rPr>
                                <w:rFonts w:ascii="Arial" w:hAnsi="Arial"/>
                              </w:rPr>
                            </w:pPr>
                            <w:r>
                              <w:rPr>
                                <w:rFonts w:ascii="Arial" w:hAnsi="Arial"/>
                              </w:rPr>
                              <w:t>Presented for Approval:</w:t>
                            </w:r>
                          </w:p>
                        </w:tc>
                        <w:tc>
                          <w:tcPr>
                            <w:tcW w:w="4524" w:type="dxa"/>
                          </w:tcPr>
                          <w:p w14:paraId="00375B61" w14:textId="220A5828" w:rsidR="00A70E52" w:rsidRPr="0098532B" w:rsidRDefault="009674E1" w:rsidP="00404595">
                            <w:pPr>
                              <w:rPr>
                                <w:rFonts w:ascii="Arial" w:hAnsi="Arial"/>
                              </w:rPr>
                            </w:pPr>
                            <w:r>
                              <w:rPr>
                                <w:rFonts w:ascii="Arial" w:hAnsi="Arial"/>
                              </w:rPr>
                              <w:t>November 2019</w:t>
                            </w:r>
                          </w:p>
                        </w:tc>
                      </w:tr>
                      <w:tr w:rsidR="00A70E52" w14:paraId="30D13769" w14:textId="77777777" w:rsidTr="00282B99">
                        <w:trPr>
                          <w:jc w:val="center"/>
                        </w:trPr>
                        <w:tc>
                          <w:tcPr>
                            <w:tcW w:w="5115" w:type="dxa"/>
                          </w:tcPr>
                          <w:p w14:paraId="6BF1104B" w14:textId="77777777" w:rsidR="00A70E52" w:rsidRPr="0098532B" w:rsidRDefault="00A70E52" w:rsidP="00404595">
                            <w:pPr>
                              <w:rPr>
                                <w:rFonts w:ascii="Arial" w:hAnsi="Arial"/>
                              </w:rPr>
                            </w:pPr>
                            <w:r>
                              <w:rPr>
                                <w:rFonts w:ascii="Arial" w:hAnsi="Arial"/>
                              </w:rPr>
                              <w:t>Approved by:</w:t>
                            </w:r>
                          </w:p>
                        </w:tc>
                        <w:tc>
                          <w:tcPr>
                            <w:tcW w:w="4524" w:type="dxa"/>
                          </w:tcPr>
                          <w:p w14:paraId="1A0AF121" w14:textId="4D28FEF8" w:rsidR="00A70E52" w:rsidRPr="0098532B" w:rsidRDefault="00AD5B2D" w:rsidP="00404595">
                            <w:pPr>
                              <w:rPr>
                                <w:rFonts w:ascii="Arial" w:hAnsi="Arial"/>
                              </w:rPr>
                            </w:pPr>
                            <w:r>
                              <w:rPr>
                                <w:rFonts w:ascii="Arial" w:hAnsi="Arial"/>
                              </w:rPr>
                              <w:t>Safeguarding Group</w:t>
                            </w:r>
                          </w:p>
                        </w:tc>
                      </w:tr>
                      <w:tr w:rsidR="00A70E52" w14:paraId="119438AF" w14:textId="77777777" w:rsidTr="00282B99">
                        <w:trPr>
                          <w:jc w:val="center"/>
                        </w:trPr>
                        <w:tc>
                          <w:tcPr>
                            <w:tcW w:w="5115" w:type="dxa"/>
                          </w:tcPr>
                          <w:p w14:paraId="24ACBC1D" w14:textId="2DE1E586" w:rsidR="00A70E52" w:rsidRPr="00AD5B2D" w:rsidRDefault="00A70E52" w:rsidP="00404595">
                            <w:pPr>
                              <w:rPr>
                                <w:rFonts w:ascii="Arial" w:hAnsi="Arial"/>
                              </w:rPr>
                            </w:pPr>
                            <w:r w:rsidRPr="00AD5B2D">
                              <w:rPr>
                                <w:rFonts w:ascii="Arial" w:hAnsi="Arial"/>
                              </w:rPr>
                              <w:t>Date approved:</w:t>
                            </w:r>
                          </w:p>
                        </w:tc>
                        <w:tc>
                          <w:tcPr>
                            <w:tcW w:w="4524" w:type="dxa"/>
                          </w:tcPr>
                          <w:p w14:paraId="11B96CEB" w14:textId="67ACC9C3" w:rsidR="00A70E52" w:rsidRPr="006F6B30" w:rsidRDefault="009674E1" w:rsidP="00404595">
                            <w:pPr>
                              <w:rPr>
                                <w:rFonts w:ascii="Arial" w:hAnsi="Arial"/>
                                <w:highlight w:val="red"/>
                              </w:rPr>
                            </w:pPr>
                            <w:r>
                              <w:rPr>
                                <w:rFonts w:ascii="Arial" w:hAnsi="Arial"/>
                              </w:rPr>
                              <w:t>November 2019</w:t>
                            </w:r>
                          </w:p>
                        </w:tc>
                      </w:tr>
                      <w:tr w:rsidR="00A70E52" w14:paraId="79385427" w14:textId="77777777" w:rsidTr="00282B99">
                        <w:trPr>
                          <w:jc w:val="center"/>
                        </w:trPr>
                        <w:tc>
                          <w:tcPr>
                            <w:tcW w:w="5115" w:type="dxa"/>
                          </w:tcPr>
                          <w:p w14:paraId="183CE50E" w14:textId="77777777" w:rsidR="00A70E52" w:rsidRPr="0098532B" w:rsidRDefault="00A70E52" w:rsidP="00404595">
                            <w:pPr>
                              <w:rPr>
                                <w:rFonts w:ascii="Arial" w:hAnsi="Arial"/>
                              </w:rPr>
                            </w:pPr>
                            <w:r>
                              <w:rPr>
                                <w:rFonts w:ascii="Arial" w:hAnsi="Arial"/>
                              </w:rPr>
                              <w:t>Review Date:</w:t>
                            </w:r>
                          </w:p>
                        </w:tc>
                        <w:tc>
                          <w:tcPr>
                            <w:tcW w:w="4524" w:type="dxa"/>
                          </w:tcPr>
                          <w:p w14:paraId="732BFA90" w14:textId="77EA8745" w:rsidR="00A70E52" w:rsidRPr="006F6B30" w:rsidRDefault="009674E1" w:rsidP="00404595">
                            <w:pPr>
                              <w:rPr>
                                <w:rFonts w:ascii="Arial" w:hAnsi="Arial"/>
                              </w:rPr>
                            </w:pPr>
                            <w:r>
                              <w:rPr>
                                <w:rFonts w:ascii="Arial" w:hAnsi="Arial"/>
                              </w:rPr>
                              <w:t>November 2022</w:t>
                            </w:r>
                          </w:p>
                        </w:tc>
                      </w:tr>
                      <w:tr w:rsidR="00A70E52" w14:paraId="27B14E28" w14:textId="77777777" w:rsidTr="00282B99">
                        <w:trPr>
                          <w:jc w:val="center"/>
                        </w:trPr>
                        <w:tc>
                          <w:tcPr>
                            <w:tcW w:w="5115" w:type="dxa"/>
                          </w:tcPr>
                          <w:p w14:paraId="01016777" w14:textId="77777777" w:rsidR="00A70E52" w:rsidRPr="0098532B" w:rsidRDefault="00A70E52" w:rsidP="00404595">
                            <w:pPr>
                              <w:rPr>
                                <w:rFonts w:ascii="Arial" w:hAnsi="Arial"/>
                              </w:rPr>
                            </w:pPr>
                            <w:r>
                              <w:rPr>
                                <w:rFonts w:ascii="Arial" w:hAnsi="Arial"/>
                              </w:rPr>
                              <w:t>Author:</w:t>
                            </w:r>
                          </w:p>
                        </w:tc>
                        <w:tc>
                          <w:tcPr>
                            <w:tcW w:w="4524" w:type="dxa"/>
                          </w:tcPr>
                          <w:p w14:paraId="2DEAE71F" w14:textId="65AC5B49" w:rsidR="00A70E52" w:rsidRPr="0098532B" w:rsidRDefault="009674E1" w:rsidP="00404595">
                            <w:pPr>
                              <w:rPr>
                                <w:rFonts w:ascii="Arial" w:hAnsi="Arial"/>
                              </w:rPr>
                            </w:pPr>
                            <w:r>
                              <w:rPr>
                                <w:rFonts w:ascii="Arial" w:hAnsi="Arial"/>
                              </w:rPr>
                              <w:t>Head of Student Services</w:t>
                            </w:r>
                          </w:p>
                        </w:tc>
                      </w:tr>
                    </w:tbl>
                    <w:p w14:paraId="1DDDEDC3" w14:textId="77777777" w:rsidR="00A70E52" w:rsidRPr="0098532B" w:rsidRDefault="00A70E52" w:rsidP="0098532B">
                      <w:pPr>
                        <w:jc w:val="center"/>
                        <w:rPr>
                          <w:rFonts w:ascii="Arial" w:hAnsi="Arial"/>
                          <w:b/>
                          <w:sz w:val="28"/>
                          <w:szCs w:val="28"/>
                        </w:rPr>
                      </w:pPr>
                    </w:p>
                  </w:txbxContent>
                </v:textbox>
              </v:shape>
            </w:pict>
          </mc:Fallback>
        </mc:AlternateContent>
      </w:r>
      <w:r w:rsidR="00C77637">
        <w:rPr>
          <w:noProof/>
          <w:lang w:val="en-GB" w:eastAsia="en-GB"/>
        </w:rPr>
        <mc:AlternateContent>
          <mc:Choice Requires="wps">
            <w:drawing>
              <wp:anchor distT="0" distB="0" distL="114300" distR="114300" simplePos="0" relativeHeight="251659264" behindDoc="0" locked="0" layoutInCell="1" allowOverlap="1" wp14:anchorId="4BBC1F7D" wp14:editId="0CB8F2AA">
                <wp:simplePos x="0" y="0"/>
                <wp:positionH relativeFrom="column">
                  <wp:posOffset>580390</wp:posOffset>
                </wp:positionH>
                <wp:positionV relativeFrom="paragraph">
                  <wp:posOffset>6866890</wp:posOffset>
                </wp:positionV>
                <wp:extent cx="5905500" cy="1874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05500" cy="1874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DF2C06B" w14:textId="77777777" w:rsidR="00A70E52" w:rsidRDefault="00A70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1F7D" id="Text Box 4" o:spid="_x0000_s1027" type="#_x0000_t202" style="position:absolute;margin-left:45.7pt;margin-top:540.7pt;width:465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" filled="f" stroked="f">
                <v:textbox>
                  <w:txbxContent>
                    <w:p w14:paraId="5DF2C06B" w14:textId="77777777" w:rsidR="00A70E52" w:rsidRDefault="00A70E52"/>
                  </w:txbxContent>
                </v:textbox>
              </v:shape>
            </w:pict>
          </mc:Fallback>
        </mc:AlternateContent>
      </w:r>
      <w:r w:rsidR="007B73D2">
        <w:rPr>
          <w:noProof/>
          <w:lang w:val="en-GB" w:eastAsia="en-GB"/>
        </w:rPr>
        <w:drawing>
          <wp:inline distT="0" distB="0" distL="0" distR="0" wp14:anchorId="20B4FBE1" wp14:editId="5A2FB8DC">
            <wp:extent cx="6979920" cy="100241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cover.jpg"/>
                    <pic:cNvPicPr/>
                  </pic:nvPicPr>
                  <pic:blipFill>
                    <a:blip r:embed="rId8">
                      <a:extLst>
                        <a:ext uri="{28A0092B-C50C-407E-A947-70E740481C1C}">
                          <a14:useLocalDpi xmlns:a14="http://schemas.microsoft.com/office/drawing/2010/main" val="0"/>
                        </a:ext>
                      </a:extLst>
                    </a:blip>
                    <a:stretch>
                      <a:fillRect/>
                    </a:stretch>
                  </pic:blipFill>
                  <pic:spPr>
                    <a:xfrm>
                      <a:off x="0" y="0"/>
                      <a:ext cx="6979920" cy="10024110"/>
                    </a:xfrm>
                    <a:prstGeom prst="rect">
                      <a:avLst/>
                    </a:prstGeom>
                  </pic:spPr>
                </pic:pic>
              </a:graphicData>
            </a:graphic>
          </wp:inline>
        </w:drawing>
      </w:r>
    </w:p>
    <w:p w14:paraId="0F78D645" w14:textId="187154D8" w:rsidR="00267C41" w:rsidRPr="00D22EA8" w:rsidRDefault="00D8736B" w:rsidP="00267C41">
      <w:pPr>
        <w:rPr>
          <w:rFonts w:ascii="Arial" w:hAnsi="Arial"/>
          <w:b/>
          <w:u w:val="single"/>
        </w:rPr>
      </w:pPr>
      <w:r w:rsidRPr="00D22EA8">
        <w:rPr>
          <w:rFonts w:ascii="Arial" w:hAnsi="Arial"/>
          <w:b/>
          <w:u w:val="single"/>
        </w:rPr>
        <w:lastRenderedPageBreak/>
        <w:t>Introduction</w:t>
      </w:r>
    </w:p>
    <w:p w14:paraId="3F1B98AE" w14:textId="75C57C42" w:rsidR="00900DAD" w:rsidRPr="00D8736B" w:rsidRDefault="00900DAD" w:rsidP="00900DAD">
      <w:pPr>
        <w:rPr>
          <w:rFonts w:ascii="Arial" w:hAnsi="Arial" w:cs="Arial"/>
        </w:rPr>
      </w:pPr>
    </w:p>
    <w:p w14:paraId="42E0A116" w14:textId="77777777" w:rsidR="00194854" w:rsidRPr="004F7978" w:rsidRDefault="00956433" w:rsidP="00956433">
      <w:pPr>
        <w:jc w:val="both"/>
        <w:rPr>
          <w:rFonts w:ascii="Arial" w:hAnsi="Arial" w:cs="Arial"/>
          <w:sz w:val="22"/>
          <w:szCs w:val="22"/>
        </w:rPr>
      </w:pPr>
      <w:r w:rsidRPr="00404595">
        <w:rPr>
          <w:rFonts w:ascii="Arial" w:hAnsi="Arial" w:cs="Arial"/>
          <w:b/>
          <w:sz w:val="22"/>
          <w:szCs w:val="22"/>
          <w:u w:val="single"/>
        </w:rPr>
        <w:t>Bullying</w:t>
      </w:r>
      <w:r w:rsidRPr="00404595">
        <w:rPr>
          <w:rFonts w:ascii="Arial" w:hAnsi="Arial" w:cs="Arial"/>
          <w:sz w:val="22"/>
          <w:szCs w:val="22"/>
        </w:rPr>
        <w:t xml:space="preserve"> often focusses on a particular characteristic of the individual or group being bullied, such as their gender, age, race or ethnicity, religion or sexual orientation.  Such bullying behaviour also constitutes serious discrimination on the grounds of that protected </w:t>
      </w:r>
      <w:r w:rsidRPr="004F7978">
        <w:rPr>
          <w:rFonts w:ascii="Arial" w:hAnsi="Arial" w:cs="Arial"/>
          <w:sz w:val="22"/>
          <w:szCs w:val="22"/>
        </w:rPr>
        <w:t>characteristic.</w:t>
      </w:r>
      <w:r w:rsidR="00404595" w:rsidRPr="004F7978">
        <w:rPr>
          <w:rFonts w:ascii="Arial" w:hAnsi="Arial" w:cs="Arial"/>
          <w:sz w:val="22"/>
          <w:szCs w:val="22"/>
        </w:rPr>
        <w:t xml:space="preserve">  However</w:t>
      </w:r>
      <w:r w:rsidR="00497C1D" w:rsidRPr="004F7978">
        <w:rPr>
          <w:rFonts w:ascii="Arial" w:hAnsi="Arial" w:cs="Arial"/>
          <w:sz w:val="22"/>
          <w:szCs w:val="22"/>
        </w:rPr>
        <w:t xml:space="preserve">, </w:t>
      </w:r>
      <w:r w:rsidR="00404595" w:rsidRPr="004F7978">
        <w:rPr>
          <w:rFonts w:ascii="Arial" w:hAnsi="Arial" w:cs="Arial"/>
          <w:sz w:val="22"/>
          <w:szCs w:val="22"/>
        </w:rPr>
        <w:t>not all bullying is linked to protected characteristics, and this is also acknowledged.</w:t>
      </w:r>
      <w:r w:rsidR="00194854" w:rsidRPr="004F7978">
        <w:rPr>
          <w:rFonts w:ascii="Arial" w:hAnsi="Arial" w:cs="Arial"/>
          <w:sz w:val="22"/>
          <w:szCs w:val="22"/>
        </w:rPr>
        <w:t xml:space="preserve"> Harassment can be through association or perception. Association – harassment based on the perception that a person has a protected characteristic eg. Because a person looks after someone with a disability. </w:t>
      </w:r>
    </w:p>
    <w:p w14:paraId="6471C29D" w14:textId="3E9096B1" w:rsidR="00956433" w:rsidRPr="004F7978" w:rsidRDefault="00194854" w:rsidP="00956433">
      <w:pPr>
        <w:jc w:val="both"/>
        <w:rPr>
          <w:rFonts w:ascii="Arial" w:hAnsi="Arial" w:cs="Arial"/>
          <w:sz w:val="22"/>
          <w:szCs w:val="22"/>
        </w:rPr>
      </w:pPr>
      <w:r w:rsidRPr="004F7978">
        <w:rPr>
          <w:rFonts w:ascii="Arial" w:hAnsi="Arial" w:cs="Arial"/>
          <w:sz w:val="22"/>
          <w:szCs w:val="22"/>
        </w:rPr>
        <w:t>Perception-harassment based on the perception that a person has a protected characteristic when they do not eg. Because they thought someone was a muslim or was a lesbian or gay.</w:t>
      </w:r>
    </w:p>
    <w:p w14:paraId="5B80F178" w14:textId="77777777" w:rsidR="00EA501E" w:rsidRPr="008176CB" w:rsidRDefault="00EA501E" w:rsidP="00900DAD">
      <w:pPr>
        <w:rPr>
          <w:rFonts w:ascii="Arial" w:hAnsi="Arial" w:cs="Arial"/>
          <w:color w:val="FF0000"/>
          <w:sz w:val="22"/>
          <w:szCs w:val="22"/>
        </w:rPr>
      </w:pPr>
    </w:p>
    <w:p w14:paraId="328ADF3E" w14:textId="50DF5B54" w:rsidR="00956433" w:rsidRDefault="00956433" w:rsidP="00956433">
      <w:pPr>
        <w:jc w:val="both"/>
        <w:rPr>
          <w:rFonts w:ascii="Arial" w:hAnsi="Arial" w:cs="Arial"/>
          <w:sz w:val="22"/>
          <w:szCs w:val="22"/>
        </w:rPr>
      </w:pPr>
      <w:r w:rsidRPr="00404595">
        <w:rPr>
          <w:rFonts w:ascii="Arial" w:hAnsi="Arial" w:cs="Arial"/>
          <w:sz w:val="22"/>
          <w:szCs w:val="22"/>
          <w:lang w:eastAsia="en-GB"/>
        </w:rPr>
        <w:t xml:space="preserve">Bullying is behaviour whether verbal, physical or otherwise, conducted by one or more people and which is repeated.  </w:t>
      </w:r>
      <w:r w:rsidRPr="00404595">
        <w:rPr>
          <w:rFonts w:ascii="Arial" w:hAnsi="Arial" w:cs="Arial"/>
          <w:sz w:val="22"/>
          <w:szCs w:val="22"/>
        </w:rPr>
        <w:t xml:space="preserve">It can have a life-long negative impact, which makes it difficult for people to learn and develop.  </w:t>
      </w:r>
      <w:r w:rsidRPr="00404595">
        <w:rPr>
          <w:rFonts w:ascii="Arial" w:hAnsi="Arial" w:cs="Arial"/>
          <w:sz w:val="22"/>
          <w:szCs w:val="22"/>
          <w:lang w:eastAsia="en-GB"/>
        </w:rPr>
        <w:t>A one-off incident is not generally considered to be bullying even though it may make the individual feel undermined at the time.</w:t>
      </w:r>
      <w:r w:rsidRPr="00404595">
        <w:rPr>
          <w:rFonts w:ascii="Arial" w:hAnsi="Arial" w:cs="Arial"/>
          <w:sz w:val="22"/>
          <w:szCs w:val="22"/>
        </w:rPr>
        <w:t xml:space="preserve"> Bullying can include name-calling, taunting, mocking, threatening, making offensive comments or suggestions, kicking, hitting, pushing, taking belongings, inappropriate touching, spreading hurtful or untruthful rumours, and other types of unacceptable behaviour. </w:t>
      </w:r>
    </w:p>
    <w:p w14:paraId="7166D2F3" w14:textId="77777777" w:rsidR="00605948" w:rsidRDefault="00605948" w:rsidP="00956433">
      <w:pPr>
        <w:jc w:val="both"/>
        <w:rPr>
          <w:rFonts w:ascii="Arial" w:hAnsi="Arial" w:cs="Arial"/>
          <w:sz w:val="22"/>
          <w:szCs w:val="22"/>
        </w:rPr>
      </w:pPr>
    </w:p>
    <w:p w14:paraId="10B7BA54" w14:textId="1A08CD4C" w:rsidR="00605948" w:rsidRPr="00404595" w:rsidRDefault="00605948" w:rsidP="00956433">
      <w:pPr>
        <w:jc w:val="both"/>
        <w:rPr>
          <w:rFonts w:ascii="Arial" w:hAnsi="Arial" w:cs="Arial"/>
          <w:sz w:val="22"/>
          <w:szCs w:val="22"/>
        </w:rPr>
      </w:pPr>
      <w:r>
        <w:rPr>
          <w:rFonts w:ascii="Arial" w:hAnsi="Arial" w:cs="Arial"/>
          <w:sz w:val="22"/>
          <w:szCs w:val="22"/>
        </w:rPr>
        <w:t>If a person believes they are being bullied, even if some parties do not agree then the perception of the person</w:t>
      </w:r>
      <w:r w:rsidR="0058453A">
        <w:rPr>
          <w:rFonts w:ascii="Arial" w:hAnsi="Arial" w:cs="Arial"/>
          <w:sz w:val="22"/>
          <w:szCs w:val="22"/>
        </w:rPr>
        <w:t xml:space="preserve"> who believes they are being bullied will be taken into account.</w:t>
      </w:r>
    </w:p>
    <w:p w14:paraId="23BF8C78" w14:textId="77777777" w:rsidR="00956433" w:rsidRPr="00404595" w:rsidRDefault="00956433" w:rsidP="00956433">
      <w:pPr>
        <w:jc w:val="both"/>
        <w:rPr>
          <w:rFonts w:ascii="Arial" w:hAnsi="Arial" w:cs="Arial"/>
          <w:sz w:val="22"/>
          <w:szCs w:val="22"/>
        </w:rPr>
      </w:pPr>
    </w:p>
    <w:p w14:paraId="14A31EC0" w14:textId="2195A3DD" w:rsidR="00956433" w:rsidRPr="00404595" w:rsidRDefault="00956433" w:rsidP="00956433">
      <w:pPr>
        <w:jc w:val="both"/>
        <w:rPr>
          <w:rFonts w:ascii="Arial" w:hAnsi="Arial" w:cs="Arial"/>
          <w:sz w:val="22"/>
          <w:szCs w:val="22"/>
        </w:rPr>
      </w:pPr>
      <w:r w:rsidRPr="00404595">
        <w:rPr>
          <w:rFonts w:ascii="Arial" w:hAnsi="Arial" w:cs="Arial"/>
          <w:b/>
          <w:sz w:val="22"/>
          <w:szCs w:val="22"/>
          <w:u w:val="single"/>
        </w:rPr>
        <w:t>Cyberbullying</w:t>
      </w:r>
      <w:r w:rsidRPr="00404595">
        <w:rPr>
          <w:rFonts w:ascii="Arial" w:hAnsi="Arial" w:cs="Arial"/>
          <w:sz w:val="22"/>
          <w:szCs w:val="22"/>
        </w:rPr>
        <w:t xml:space="preserve"> may take the form of ‘real world’ bullying being played out online.  It includes text messages, emails, instant messaging, posting malicious materials on social networking sites or sending offensive or degrading images and videos.</w:t>
      </w:r>
    </w:p>
    <w:p w14:paraId="423B70CE" w14:textId="5A7C0E69" w:rsidR="00956433" w:rsidRPr="00404595" w:rsidRDefault="00956433" w:rsidP="00956433">
      <w:pPr>
        <w:jc w:val="both"/>
        <w:rPr>
          <w:rFonts w:ascii="Arial" w:hAnsi="Arial" w:cs="Arial"/>
          <w:sz w:val="22"/>
          <w:szCs w:val="22"/>
        </w:rPr>
      </w:pPr>
    </w:p>
    <w:p w14:paraId="5B76B190" w14:textId="378C3C97" w:rsidR="00956433" w:rsidRPr="00404595" w:rsidRDefault="00956433" w:rsidP="00956433">
      <w:pPr>
        <w:jc w:val="both"/>
        <w:rPr>
          <w:rFonts w:ascii="Arial" w:hAnsi="Arial" w:cs="Arial"/>
          <w:color w:val="000000"/>
          <w:sz w:val="22"/>
          <w:szCs w:val="22"/>
          <w:lang w:eastAsia="en-GB"/>
        </w:rPr>
      </w:pPr>
      <w:r w:rsidRPr="00404595">
        <w:rPr>
          <w:rFonts w:ascii="Arial" w:hAnsi="Arial" w:cs="Arial"/>
          <w:b/>
          <w:color w:val="000000"/>
          <w:sz w:val="22"/>
          <w:szCs w:val="22"/>
          <w:u w:val="single"/>
          <w:lang w:eastAsia="en-GB"/>
        </w:rPr>
        <w:t>Harassment</w:t>
      </w:r>
      <w:r w:rsidRPr="00404595">
        <w:rPr>
          <w:rFonts w:ascii="Arial" w:hAnsi="Arial" w:cs="Arial"/>
          <w:b/>
          <w:i/>
          <w:color w:val="000000"/>
          <w:sz w:val="22"/>
          <w:szCs w:val="22"/>
          <w:lang w:eastAsia="en-GB"/>
        </w:rPr>
        <w:t xml:space="preserve"> </w:t>
      </w:r>
      <w:r w:rsidRPr="00404595">
        <w:rPr>
          <w:rFonts w:ascii="Arial" w:hAnsi="Arial" w:cs="Arial"/>
          <w:color w:val="000000"/>
          <w:sz w:val="22"/>
          <w:szCs w:val="22"/>
          <w:lang w:eastAsia="en-GB"/>
        </w:rPr>
        <w:t>is unwanted conduct affecting the dignity of a person that is related to their age, gender, race, disability, religion or belief, nationality, gender orientation or gender re-assignment.  It may be persistent conduct or an isolated incident.</w:t>
      </w:r>
      <w:r w:rsidR="00911DB8" w:rsidRPr="00404595">
        <w:rPr>
          <w:rFonts w:ascii="Arial" w:hAnsi="Arial" w:cs="Arial"/>
          <w:color w:val="000000"/>
          <w:sz w:val="22"/>
          <w:szCs w:val="22"/>
          <w:lang w:eastAsia="en-GB"/>
        </w:rPr>
        <w:t xml:space="preserve">  It may also be harassment related to a perception about someone </w:t>
      </w:r>
      <w:r w:rsidR="00706520" w:rsidRPr="00404595">
        <w:rPr>
          <w:rFonts w:ascii="Arial" w:hAnsi="Arial" w:cs="Arial"/>
          <w:color w:val="000000"/>
          <w:sz w:val="22"/>
          <w:szCs w:val="22"/>
          <w:lang w:eastAsia="en-GB"/>
        </w:rPr>
        <w:t>or associating them with a particular protected characteristic.</w:t>
      </w:r>
      <w:r w:rsidR="00911DB8" w:rsidRPr="00404595">
        <w:rPr>
          <w:rFonts w:ascii="Arial" w:hAnsi="Arial" w:cs="Arial"/>
          <w:color w:val="000000"/>
          <w:sz w:val="22"/>
          <w:szCs w:val="22"/>
          <w:lang w:eastAsia="en-GB"/>
        </w:rPr>
        <w:t xml:space="preserve">  An example could be a person who has received homophobic </w:t>
      </w:r>
      <w:r w:rsidR="00706520" w:rsidRPr="00404595">
        <w:rPr>
          <w:rFonts w:ascii="Arial" w:hAnsi="Arial" w:cs="Arial"/>
          <w:color w:val="000000"/>
          <w:sz w:val="22"/>
          <w:szCs w:val="22"/>
          <w:lang w:eastAsia="en-GB"/>
        </w:rPr>
        <w:t>comments, even though he isn’t gay or even though the person making the comments knows he isn’t gay.  This would be harassment related to the perception of sexual orientation.</w:t>
      </w:r>
    </w:p>
    <w:p w14:paraId="7CBC6893" w14:textId="77777777" w:rsidR="00EA501E" w:rsidRPr="001164EA" w:rsidRDefault="00EA501E" w:rsidP="00900DAD">
      <w:pPr>
        <w:rPr>
          <w:rFonts w:ascii="Arial" w:hAnsi="Arial" w:cs="Arial"/>
          <w:sz w:val="22"/>
        </w:rPr>
      </w:pPr>
    </w:p>
    <w:p w14:paraId="58FB75A8" w14:textId="13469EB6" w:rsidR="00EA7D9F" w:rsidRPr="00D22EA8" w:rsidRDefault="00D22EA8" w:rsidP="00EA7D9F">
      <w:pPr>
        <w:rPr>
          <w:rFonts w:ascii="Arial" w:hAnsi="Arial"/>
          <w:b/>
          <w:u w:val="single"/>
        </w:rPr>
      </w:pPr>
      <w:r w:rsidRPr="00D22EA8">
        <w:rPr>
          <w:rFonts w:ascii="Arial" w:hAnsi="Arial"/>
          <w:b/>
          <w:u w:val="single"/>
        </w:rPr>
        <w:t>Purpose</w:t>
      </w:r>
    </w:p>
    <w:p w14:paraId="58F70A8C" w14:textId="77777777" w:rsidR="00EA7D9F" w:rsidRPr="00D8736B" w:rsidRDefault="00EA7D9F" w:rsidP="00900DAD">
      <w:pPr>
        <w:rPr>
          <w:rFonts w:ascii="Arial" w:hAnsi="Arial" w:cs="Arial"/>
        </w:rPr>
      </w:pPr>
    </w:p>
    <w:p w14:paraId="420B11F6" w14:textId="35D51E15" w:rsidR="00956433" w:rsidRPr="00404595" w:rsidRDefault="00956433" w:rsidP="00956433">
      <w:pPr>
        <w:jc w:val="both"/>
        <w:rPr>
          <w:rFonts w:ascii="Arial" w:hAnsi="Arial" w:cs="Arial"/>
          <w:sz w:val="22"/>
          <w:szCs w:val="22"/>
        </w:rPr>
      </w:pPr>
      <w:r w:rsidRPr="00404595">
        <w:rPr>
          <w:rFonts w:ascii="Arial" w:hAnsi="Arial" w:cs="Arial"/>
          <w:sz w:val="22"/>
          <w:szCs w:val="22"/>
        </w:rPr>
        <w:t>Coleg Cambria is committed to providing a supportive, friendly, safe and positive environment where individuals can learn and develop in a secure atmosphere and enjoy the best possible experience of college and work-based learning.  Everyone deserves to be treated with respect and no one deserves to be a victim of bullying or harassment</w:t>
      </w:r>
      <w:r w:rsidRPr="004F7978">
        <w:rPr>
          <w:rFonts w:ascii="Arial" w:hAnsi="Arial" w:cs="Arial"/>
          <w:sz w:val="22"/>
          <w:szCs w:val="22"/>
        </w:rPr>
        <w:t xml:space="preserve">. </w:t>
      </w:r>
      <w:r w:rsidR="00950D6C" w:rsidRPr="004F7978">
        <w:rPr>
          <w:rFonts w:ascii="Arial" w:hAnsi="Arial" w:cs="Arial"/>
          <w:sz w:val="22"/>
          <w:szCs w:val="22"/>
        </w:rPr>
        <w:t>This commitment reflects the principles expressed in the College’s Safeguarding Children and Vulnerable Adults Policy.</w:t>
      </w:r>
      <w:r w:rsidR="009110A8">
        <w:rPr>
          <w:rFonts w:ascii="Arial" w:hAnsi="Arial" w:cs="Arial"/>
          <w:sz w:val="22"/>
          <w:szCs w:val="22"/>
        </w:rPr>
        <w:t xml:space="preserve"> </w:t>
      </w:r>
      <w:r w:rsidRPr="004F7978">
        <w:rPr>
          <w:rFonts w:ascii="Arial" w:hAnsi="Arial" w:cs="Arial"/>
          <w:sz w:val="22"/>
          <w:szCs w:val="22"/>
        </w:rPr>
        <w:t>This policy applies to all parts of the College community</w:t>
      </w:r>
      <w:r w:rsidRPr="00404595">
        <w:rPr>
          <w:rFonts w:ascii="Arial" w:hAnsi="Arial" w:cs="Arial"/>
          <w:sz w:val="22"/>
          <w:szCs w:val="22"/>
        </w:rPr>
        <w:t>:</w:t>
      </w:r>
    </w:p>
    <w:p w14:paraId="3DBCEE66" w14:textId="77777777" w:rsidR="00956433" w:rsidRPr="00404595" w:rsidRDefault="00956433" w:rsidP="00956433">
      <w:pPr>
        <w:ind w:left="360"/>
        <w:jc w:val="both"/>
        <w:rPr>
          <w:rFonts w:ascii="Arial" w:hAnsi="Arial" w:cs="Arial"/>
          <w:sz w:val="22"/>
          <w:szCs w:val="22"/>
        </w:rPr>
      </w:pPr>
    </w:p>
    <w:p w14:paraId="14128557" w14:textId="195B08C5" w:rsidR="00956433" w:rsidRPr="00404595" w:rsidRDefault="00956433" w:rsidP="00956433">
      <w:pPr>
        <w:ind w:left="1440"/>
        <w:jc w:val="both"/>
        <w:rPr>
          <w:rFonts w:ascii="Arial" w:hAnsi="Arial" w:cs="Arial"/>
          <w:sz w:val="22"/>
          <w:szCs w:val="22"/>
        </w:rPr>
      </w:pPr>
      <w:r w:rsidRPr="00404595">
        <w:rPr>
          <w:rFonts w:ascii="Arial" w:hAnsi="Arial" w:cs="Arial"/>
          <w:sz w:val="22"/>
          <w:szCs w:val="22"/>
        </w:rPr>
        <w:t>All college sites and outreach centres (including those on employer premises)</w:t>
      </w:r>
    </w:p>
    <w:p w14:paraId="25921C9F" w14:textId="77777777" w:rsidR="00956433" w:rsidRPr="00404595" w:rsidRDefault="00956433" w:rsidP="00956433">
      <w:pPr>
        <w:ind w:left="1440"/>
        <w:jc w:val="both"/>
        <w:rPr>
          <w:rFonts w:ascii="Arial" w:hAnsi="Arial" w:cs="Arial"/>
          <w:sz w:val="22"/>
          <w:szCs w:val="22"/>
        </w:rPr>
      </w:pPr>
      <w:r w:rsidRPr="00404595">
        <w:rPr>
          <w:rFonts w:ascii="Arial" w:hAnsi="Arial" w:cs="Arial"/>
          <w:sz w:val="22"/>
          <w:szCs w:val="22"/>
        </w:rPr>
        <w:t>Adult and Community Learners</w:t>
      </w:r>
    </w:p>
    <w:p w14:paraId="7160B435" w14:textId="77777777" w:rsidR="00956433" w:rsidRPr="00404595" w:rsidRDefault="00956433" w:rsidP="00956433">
      <w:pPr>
        <w:ind w:left="1440"/>
        <w:jc w:val="both"/>
        <w:rPr>
          <w:rFonts w:ascii="Arial" w:hAnsi="Arial" w:cs="Arial"/>
          <w:sz w:val="22"/>
          <w:szCs w:val="22"/>
        </w:rPr>
      </w:pPr>
      <w:r w:rsidRPr="00404595">
        <w:rPr>
          <w:rFonts w:ascii="Arial" w:hAnsi="Arial" w:cs="Arial"/>
          <w:sz w:val="22"/>
          <w:szCs w:val="22"/>
        </w:rPr>
        <w:t>Open/Distance Learners</w:t>
      </w:r>
    </w:p>
    <w:p w14:paraId="25EE5B27" w14:textId="492307A0" w:rsidR="00956433" w:rsidRPr="00404595" w:rsidRDefault="009674E1" w:rsidP="00956433">
      <w:pPr>
        <w:ind w:left="1440"/>
        <w:jc w:val="both"/>
        <w:rPr>
          <w:rFonts w:ascii="Arial" w:hAnsi="Arial" w:cs="Arial"/>
          <w:sz w:val="22"/>
          <w:szCs w:val="22"/>
        </w:rPr>
      </w:pPr>
      <w:r>
        <w:rPr>
          <w:rFonts w:ascii="Arial" w:hAnsi="Arial" w:cs="Arial"/>
          <w:sz w:val="22"/>
          <w:szCs w:val="22"/>
        </w:rPr>
        <w:t>Accommodation at Llysfasi</w:t>
      </w:r>
      <w:r w:rsidR="00956433" w:rsidRPr="00404595">
        <w:rPr>
          <w:rFonts w:ascii="Arial" w:hAnsi="Arial" w:cs="Arial"/>
          <w:sz w:val="22"/>
          <w:szCs w:val="22"/>
        </w:rPr>
        <w:t xml:space="preserve"> residents</w:t>
      </w:r>
    </w:p>
    <w:p w14:paraId="442BB16C" w14:textId="3FA6D8F4" w:rsidR="00956433" w:rsidRPr="00404595" w:rsidRDefault="009674E1" w:rsidP="00956433">
      <w:pPr>
        <w:ind w:left="1440"/>
        <w:jc w:val="both"/>
        <w:rPr>
          <w:rFonts w:ascii="Arial" w:hAnsi="Arial" w:cs="Arial"/>
          <w:sz w:val="22"/>
          <w:szCs w:val="22"/>
        </w:rPr>
      </w:pPr>
      <w:r>
        <w:rPr>
          <w:rFonts w:ascii="Arial" w:hAnsi="Arial" w:cs="Arial"/>
          <w:sz w:val="22"/>
          <w:szCs w:val="22"/>
        </w:rPr>
        <w:t>All work-based learners</w:t>
      </w:r>
      <w:r w:rsidR="00956433" w:rsidRPr="00404595">
        <w:rPr>
          <w:rFonts w:ascii="Arial" w:hAnsi="Arial" w:cs="Arial"/>
          <w:sz w:val="22"/>
          <w:szCs w:val="22"/>
        </w:rPr>
        <w:t xml:space="preserve"> </w:t>
      </w:r>
    </w:p>
    <w:p w14:paraId="5B42564C" w14:textId="508A0C7E" w:rsidR="00956433" w:rsidRPr="00404595" w:rsidRDefault="009674E1" w:rsidP="00956433">
      <w:pPr>
        <w:ind w:left="1440"/>
        <w:jc w:val="both"/>
        <w:rPr>
          <w:rFonts w:ascii="Arial" w:hAnsi="Arial" w:cs="Arial"/>
          <w:sz w:val="22"/>
          <w:szCs w:val="22"/>
        </w:rPr>
      </w:pPr>
      <w:r>
        <w:rPr>
          <w:rFonts w:ascii="Arial" w:hAnsi="Arial" w:cs="Arial"/>
          <w:sz w:val="22"/>
          <w:szCs w:val="22"/>
        </w:rPr>
        <w:t>Learners</w:t>
      </w:r>
      <w:r w:rsidR="00956433" w:rsidRPr="00404595">
        <w:rPr>
          <w:rFonts w:ascii="Arial" w:hAnsi="Arial" w:cs="Arial"/>
          <w:sz w:val="22"/>
          <w:szCs w:val="22"/>
        </w:rPr>
        <w:t xml:space="preserve"> on work experience</w:t>
      </w:r>
    </w:p>
    <w:p w14:paraId="1AF58830" w14:textId="5530946A" w:rsidR="00956433" w:rsidRPr="00404595" w:rsidRDefault="00956433" w:rsidP="00956433">
      <w:pPr>
        <w:ind w:left="-240"/>
        <w:jc w:val="both"/>
        <w:rPr>
          <w:rFonts w:ascii="Arial" w:hAnsi="Arial" w:cs="Arial"/>
          <w:sz w:val="22"/>
          <w:szCs w:val="22"/>
        </w:rPr>
      </w:pPr>
    </w:p>
    <w:p w14:paraId="79E0BF50" w14:textId="5BFA33D2" w:rsidR="00956433" w:rsidRPr="000525B0" w:rsidRDefault="00956433" w:rsidP="00956433">
      <w:pPr>
        <w:jc w:val="both"/>
        <w:rPr>
          <w:rFonts w:ascii="Arial" w:hAnsi="Arial" w:cs="Arial"/>
          <w:sz w:val="22"/>
          <w:szCs w:val="22"/>
        </w:rPr>
      </w:pPr>
      <w:r w:rsidRPr="00404595">
        <w:rPr>
          <w:rFonts w:ascii="Arial" w:hAnsi="Arial" w:cs="Arial"/>
          <w:sz w:val="22"/>
          <w:szCs w:val="22"/>
        </w:rPr>
        <w:t>Coleg Cambria does not tolerate bullying or hara</w:t>
      </w:r>
      <w:r w:rsidR="009674E1">
        <w:rPr>
          <w:rFonts w:ascii="Arial" w:hAnsi="Arial" w:cs="Arial"/>
          <w:sz w:val="22"/>
          <w:szCs w:val="22"/>
        </w:rPr>
        <w:t>ssment.  If it happens, learners</w:t>
      </w:r>
      <w:r w:rsidRPr="00404595">
        <w:rPr>
          <w:rFonts w:ascii="Arial" w:hAnsi="Arial" w:cs="Arial"/>
          <w:sz w:val="22"/>
          <w:szCs w:val="22"/>
        </w:rPr>
        <w:t xml:space="preserve"> are urged to report their concerns, safe in the knowledge that incidents will be dealt with promptly and sensitively.  All allegations will be investigated and will be treated as disciplinary matters where </w:t>
      </w:r>
      <w:r w:rsidR="00921832" w:rsidRPr="00404595">
        <w:rPr>
          <w:rFonts w:ascii="Arial" w:hAnsi="Arial" w:cs="Arial"/>
          <w:sz w:val="22"/>
          <w:szCs w:val="22"/>
        </w:rPr>
        <w:t>this is</w:t>
      </w:r>
      <w:r w:rsidRPr="00404595">
        <w:rPr>
          <w:rFonts w:ascii="Arial" w:hAnsi="Arial" w:cs="Arial"/>
          <w:sz w:val="22"/>
          <w:szCs w:val="22"/>
        </w:rPr>
        <w:t xml:space="preserve"> found to be justified. </w:t>
      </w:r>
      <w:r w:rsidR="00404595" w:rsidRPr="00404595">
        <w:rPr>
          <w:rFonts w:ascii="Arial" w:hAnsi="Arial" w:cs="Arial"/>
          <w:sz w:val="22"/>
          <w:szCs w:val="22"/>
        </w:rPr>
        <w:t xml:space="preserve">The College </w:t>
      </w:r>
      <w:r w:rsidR="00497C1D">
        <w:rPr>
          <w:rFonts w:ascii="Arial" w:hAnsi="Arial" w:cs="Arial"/>
          <w:sz w:val="22"/>
          <w:szCs w:val="22"/>
        </w:rPr>
        <w:t>d</w:t>
      </w:r>
      <w:r w:rsidR="00404595" w:rsidRPr="00404595">
        <w:rPr>
          <w:rFonts w:ascii="Arial" w:hAnsi="Arial" w:cs="Arial"/>
          <w:sz w:val="22"/>
          <w:szCs w:val="22"/>
        </w:rPr>
        <w:t xml:space="preserve">isciplinary </w:t>
      </w:r>
      <w:r w:rsidR="00497C1D">
        <w:rPr>
          <w:rFonts w:ascii="Arial" w:hAnsi="Arial" w:cs="Arial"/>
          <w:sz w:val="22"/>
          <w:szCs w:val="22"/>
        </w:rPr>
        <w:t>p</w:t>
      </w:r>
      <w:r w:rsidR="00404595" w:rsidRPr="00404595">
        <w:rPr>
          <w:rFonts w:ascii="Arial" w:hAnsi="Arial" w:cs="Arial"/>
          <w:sz w:val="22"/>
          <w:szCs w:val="22"/>
        </w:rPr>
        <w:t>rocedure details how to manage incidents.</w:t>
      </w:r>
      <w:r w:rsidRPr="00404595">
        <w:rPr>
          <w:rFonts w:ascii="Arial" w:hAnsi="Arial" w:cs="Arial"/>
          <w:sz w:val="22"/>
          <w:szCs w:val="22"/>
        </w:rPr>
        <w:t xml:space="preserve"> </w:t>
      </w:r>
      <w:r w:rsidR="00921832" w:rsidRPr="00404595">
        <w:rPr>
          <w:rFonts w:ascii="Arial" w:hAnsi="Arial" w:cs="Arial"/>
          <w:sz w:val="22"/>
          <w:szCs w:val="22"/>
        </w:rPr>
        <w:t xml:space="preserve">In some circumstances the College may involve the </w:t>
      </w:r>
      <w:r w:rsidR="00497C1D">
        <w:rPr>
          <w:rFonts w:ascii="Arial" w:hAnsi="Arial" w:cs="Arial"/>
          <w:sz w:val="22"/>
          <w:szCs w:val="22"/>
        </w:rPr>
        <w:t>p</w:t>
      </w:r>
      <w:r w:rsidR="00921832" w:rsidRPr="00404595">
        <w:rPr>
          <w:rFonts w:ascii="Arial" w:hAnsi="Arial" w:cs="Arial"/>
          <w:sz w:val="22"/>
          <w:szCs w:val="22"/>
        </w:rPr>
        <w:t xml:space="preserve">olice.  Anyone who reports bullying or harassing behavior will be </w:t>
      </w:r>
      <w:r w:rsidRPr="00404595">
        <w:rPr>
          <w:rFonts w:ascii="Arial" w:hAnsi="Arial" w:cs="Arial"/>
          <w:sz w:val="22"/>
          <w:szCs w:val="22"/>
        </w:rPr>
        <w:t xml:space="preserve">informed of the College policy and </w:t>
      </w:r>
      <w:r w:rsidR="00921832" w:rsidRPr="00404595">
        <w:rPr>
          <w:rFonts w:ascii="Arial" w:hAnsi="Arial" w:cs="Arial"/>
          <w:sz w:val="22"/>
          <w:szCs w:val="22"/>
        </w:rPr>
        <w:t>supported to make a formal complaint</w:t>
      </w:r>
      <w:r w:rsidRPr="00404595">
        <w:rPr>
          <w:rFonts w:ascii="Arial" w:hAnsi="Arial" w:cs="Arial"/>
          <w:sz w:val="22"/>
          <w:szCs w:val="22"/>
        </w:rPr>
        <w:t xml:space="preserve">.  </w:t>
      </w:r>
      <w:r w:rsidR="00404595" w:rsidRPr="00404595">
        <w:rPr>
          <w:rFonts w:ascii="Arial" w:hAnsi="Arial" w:cs="Arial"/>
          <w:sz w:val="22"/>
          <w:szCs w:val="22"/>
        </w:rPr>
        <w:t>In some circumstances, particularly on WBL, the College will liaise with the employer where appropriate to invoke their HR procedures</w:t>
      </w:r>
      <w:r w:rsidR="00404595" w:rsidRPr="006F6B30">
        <w:rPr>
          <w:rFonts w:ascii="Arial" w:hAnsi="Arial" w:cs="Arial"/>
          <w:sz w:val="22"/>
          <w:szCs w:val="22"/>
        </w:rPr>
        <w:t>.</w:t>
      </w:r>
      <w:r w:rsidR="006603CA" w:rsidRPr="006F6B30">
        <w:rPr>
          <w:rFonts w:ascii="Arial" w:hAnsi="Arial" w:cs="Arial"/>
          <w:sz w:val="22"/>
          <w:szCs w:val="22"/>
        </w:rPr>
        <w:t xml:space="preserve"> The college’s Student Code of Conduct will be referred to and if appropriate </w:t>
      </w:r>
      <w:bookmarkStart w:id="0" w:name="_GoBack"/>
      <w:r w:rsidR="006603CA" w:rsidRPr="000525B0">
        <w:rPr>
          <w:rFonts w:ascii="Arial" w:hAnsi="Arial" w:cs="Arial"/>
          <w:sz w:val="22"/>
          <w:szCs w:val="22"/>
        </w:rPr>
        <w:t xml:space="preserve">the </w:t>
      </w:r>
      <w:r w:rsidR="00C36CA7" w:rsidRPr="000525B0">
        <w:rPr>
          <w:rFonts w:ascii="Arial" w:hAnsi="Arial" w:cs="Arial"/>
          <w:sz w:val="22"/>
          <w:szCs w:val="22"/>
        </w:rPr>
        <w:t>IT Acceptable Use Policy for Students.</w:t>
      </w:r>
    </w:p>
    <w:bookmarkEnd w:id="0"/>
    <w:p w14:paraId="185C8889" w14:textId="77777777" w:rsidR="00EA7D9F" w:rsidRPr="006F6B30" w:rsidRDefault="00EA7D9F" w:rsidP="00900DAD">
      <w:pPr>
        <w:rPr>
          <w:rFonts w:ascii="Arial" w:hAnsi="Arial" w:cs="Arial"/>
          <w:sz w:val="22"/>
        </w:rPr>
      </w:pPr>
    </w:p>
    <w:p w14:paraId="4B07AB3A" w14:textId="36192F20" w:rsidR="00EA7D9F" w:rsidRPr="00D22EA8" w:rsidRDefault="00D8736B" w:rsidP="00EA7D9F">
      <w:pPr>
        <w:rPr>
          <w:rFonts w:ascii="Arial" w:hAnsi="Arial"/>
          <w:b/>
          <w:u w:val="single"/>
        </w:rPr>
      </w:pPr>
      <w:r w:rsidRPr="00D22EA8">
        <w:rPr>
          <w:rFonts w:ascii="Arial" w:hAnsi="Arial"/>
          <w:b/>
          <w:u w:val="single"/>
        </w:rPr>
        <w:t>Risk</w:t>
      </w:r>
    </w:p>
    <w:p w14:paraId="5732F55B" w14:textId="77777777" w:rsidR="00EA7D9F" w:rsidRPr="00D8736B" w:rsidRDefault="00EA7D9F" w:rsidP="00900DAD">
      <w:pPr>
        <w:rPr>
          <w:rFonts w:ascii="Arial" w:hAnsi="Arial" w:cs="Arial"/>
        </w:rPr>
      </w:pPr>
    </w:p>
    <w:p w14:paraId="68F2E8AA" w14:textId="308BEB16" w:rsidR="00EA7D9F" w:rsidRDefault="00921832" w:rsidP="00497C1D">
      <w:pPr>
        <w:jc w:val="both"/>
        <w:rPr>
          <w:rFonts w:ascii="Arial" w:hAnsi="Arial" w:cs="Arial"/>
          <w:sz w:val="22"/>
          <w:szCs w:val="22"/>
        </w:rPr>
      </w:pPr>
      <w:r w:rsidRPr="00404595">
        <w:rPr>
          <w:rFonts w:ascii="Arial" w:hAnsi="Arial" w:cs="Arial"/>
          <w:sz w:val="22"/>
          <w:szCs w:val="22"/>
        </w:rPr>
        <w:t>Coleg Cambria will do all it reasonably can to enable all parties concerned to remain on their course of study.  Actions short of discipline, such as counselling for one or both parties or conciliation, will be used wherever possible.</w:t>
      </w:r>
    </w:p>
    <w:p w14:paraId="49D4B1B3" w14:textId="77777777" w:rsidR="00EA7D9F" w:rsidRDefault="00EA7D9F" w:rsidP="00900DAD">
      <w:pPr>
        <w:rPr>
          <w:rFonts w:ascii="Arial" w:hAnsi="Arial" w:cs="Arial"/>
        </w:rPr>
      </w:pPr>
    </w:p>
    <w:p w14:paraId="4840A825" w14:textId="7FE81534" w:rsidR="00D22EA8" w:rsidRDefault="00D22EA8" w:rsidP="00D22EA8">
      <w:pPr>
        <w:rPr>
          <w:rFonts w:ascii="Arial" w:hAnsi="Arial"/>
          <w:b/>
          <w:u w:val="single"/>
        </w:rPr>
      </w:pPr>
      <w:r>
        <w:rPr>
          <w:rFonts w:ascii="Arial" w:hAnsi="Arial"/>
          <w:b/>
          <w:u w:val="single"/>
        </w:rPr>
        <w:lastRenderedPageBreak/>
        <w:t>Responsibilities</w:t>
      </w:r>
    </w:p>
    <w:p w14:paraId="71205BEC" w14:textId="77777777" w:rsidR="00921832" w:rsidRPr="00D22EA8" w:rsidRDefault="00921832" w:rsidP="00D22EA8">
      <w:pPr>
        <w:rPr>
          <w:rFonts w:ascii="Arial" w:hAnsi="Arial"/>
          <w:b/>
          <w:u w:val="single"/>
        </w:rPr>
      </w:pPr>
    </w:p>
    <w:p w14:paraId="6531E3A9" w14:textId="04F343D3" w:rsidR="00921832" w:rsidRDefault="00921832" w:rsidP="00921832">
      <w:pPr>
        <w:jc w:val="both"/>
        <w:rPr>
          <w:rFonts w:ascii="Arial" w:hAnsi="Arial" w:cs="Arial"/>
          <w:sz w:val="22"/>
          <w:szCs w:val="22"/>
        </w:rPr>
      </w:pPr>
      <w:r w:rsidRPr="00404595">
        <w:rPr>
          <w:rFonts w:ascii="Arial" w:hAnsi="Arial" w:cs="Arial"/>
          <w:sz w:val="22"/>
          <w:szCs w:val="22"/>
        </w:rPr>
        <w:t xml:space="preserve">All complaints about bullying </w:t>
      </w:r>
      <w:r w:rsidR="001E6E4A" w:rsidRPr="00404595">
        <w:rPr>
          <w:rFonts w:ascii="Arial" w:hAnsi="Arial" w:cs="Arial"/>
          <w:sz w:val="22"/>
          <w:szCs w:val="22"/>
        </w:rPr>
        <w:t xml:space="preserve">and harassment </w:t>
      </w:r>
      <w:r w:rsidRPr="00404595">
        <w:rPr>
          <w:rFonts w:ascii="Arial" w:hAnsi="Arial" w:cs="Arial"/>
          <w:sz w:val="22"/>
          <w:szCs w:val="22"/>
        </w:rPr>
        <w:t xml:space="preserve">will be taken seriously and treated sensitively.  Possible and desirable courses of action will be discussed with the alleged victim in the first instance but an investigation will always be carried out where the alleged </w:t>
      </w:r>
      <w:r w:rsidR="00A70E52">
        <w:rPr>
          <w:rFonts w:ascii="Arial" w:hAnsi="Arial" w:cs="Arial"/>
          <w:sz w:val="22"/>
          <w:szCs w:val="22"/>
        </w:rPr>
        <w:t xml:space="preserve">victim is under 18 years of age </w:t>
      </w:r>
      <w:r w:rsidR="00A70E52" w:rsidRPr="00605948">
        <w:rPr>
          <w:rFonts w:ascii="Arial" w:hAnsi="Arial" w:cs="Arial"/>
          <w:sz w:val="22"/>
          <w:szCs w:val="22"/>
        </w:rPr>
        <w:t xml:space="preserve">or </w:t>
      </w:r>
      <w:r w:rsidR="00B32B05" w:rsidRPr="00605948">
        <w:rPr>
          <w:rFonts w:ascii="Arial" w:hAnsi="Arial" w:cs="Arial"/>
          <w:sz w:val="22"/>
          <w:szCs w:val="22"/>
        </w:rPr>
        <w:t>classed as a</w:t>
      </w:r>
      <w:r w:rsidR="00A70E52" w:rsidRPr="00605948">
        <w:rPr>
          <w:rFonts w:ascii="Arial" w:hAnsi="Arial" w:cs="Arial"/>
          <w:sz w:val="22"/>
          <w:szCs w:val="22"/>
        </w:rPr>
        <w:t xml:space="preserve"> vulnerable adult.</w:t>
      </w:r>
    </w:p>
    <w:p w14:paraId="51AD90F8" w14:textId="77777777" w:rsidR="00404595" w:rsidRDefault="00404595" w:rsidP="00921832">
      <w:pPr>
        <w:jc w:val="both"/>
        <w:rPr>
          <w:rFonts w:ascii="Arial" w:hAnsi="Arial" w:cs="Arial"/>
          <w:sz w:val="22"/>
          <w:szCs w:val="22"/>
        </w:rPr>
      </w:pPr>
    </w:p>
    <w:p w14:paraId="0A9F4A1F" w14:textId="77777777" w:rsidR="00404595" w:rsidRPr="00404595" w:rsidRDefault="00404595" w:rsidP="00921832">
      <w:pPr>
        <w:jc w:val="both"/>
        <w:rPr>
          <w:rFonts w:ascii="Arial" w:hAnsi="Arial" w:cs="Arial"/>
          <w:sz w:val="22"/>
          <w:szCs w:val="22"/>
        </w:rPr>
      </w:pPr>
    </w:p>
    <w:p w14:paraId="45F7C9FF" w14:textId="77777777" w:rsidR="00921832" w:rsidRPr="00404595" w:rsidRDefault="00921832" w:rsidP="00921832">
      <w:pPr>
        <w:ind w:left="720"/>
        <w:jc w:val="both"/>
        <w:rPr>
          <w:rFonts w:ascii="Arial" w:hAnsi="Arial" w:cs="Arial"/>
          <w:sz w:val="22"/>
          <w:szCs w:val="22"/>
        </w:rPr>
      </w:pPr>
    </w:p>
    <w:p w14:paraId="4E0D224A" w14:textId="23204F8E" w:rsidR="00921832" w:rsidRPr="00404595" w:rsidRDefault="00921832" w:rsidP="00A70E52">
      <w:pPr>
        <w:jc w:val="both"/>
        <w:rPr>
          <w:rFonts w:ascii="Arial" w:hAnsi="Arial" w:cs="Arial"/>
          <w:sz w:val="22"/>
          <w:szCs w:val="22"/>
        </w:rPr>
      </w:pPr>
      <w:r w:rsidRPr="00404595">
        <w:rPr>
          <w:rFonts w:ascii="Arial" w:hAnsi="Arial" w:cs="Arial"/>
          <w:sz w:val="22"/>
          <w:szCs w:val="22"/>
        </w:rPr>
        <w:t>The member of staff to whom the incident is reported, or who first discovers the incident must ensure that the situation is safe in terms of the victim and the alleged bully</w:t>
      </w:r>
      <w:r w:rsidR="001E6E4A" w:rsidRPr="00404595">
        <w:rPr>
          <w:rFonts w:ascii="Arial" w:hAnsi="Arial" w:cs="Arial"/>
          <w:sz w:val="22"/>
          <w:szCs w:val="22"/>
        </w:rPr>
        <w:t>/harasser</w:t>
      </w:r>
      <w:r w:rsidRPr="00404595">
        <w:rPr>
          <w:rFonts w:ascii="Arial" w:hAnsi="Arial" w:cs="Arial"/>
          <w:sz w:val="22"/>
          <w:szCs w:val="22"/>
        </w:rPr>
        <w:t>.  If necessary</w:t>
      </w:r>
      <w:r w:rsidR="001E6E4A" w:rsidRPr="00404595">
        <w:rPr>
          <w:rFonts w:ascii="Arial" w:hAnsi="Arial" w:cs="Arial"/>
          <w:sz w:val="22"/>
          <w:szCs w:val="22"/>
        </w:rPr>
        <w:t>,</w:t>
      </w:r>
      <w:r w:rsidRPr="00404595">
        <w:rPr>
          <w:rFonts w:ascii="Arial" w:hAnsi="Arial" w:cs="Arial"/>
          <w:sz w:val="22"/>
          <w:szCs w:val="22"/>
        </w:rPr>
        <w:t xml:space="preserve"> support and advice should be sought from the Safeguarding Officer or a member of the Student Services team.  </w:t>
      </w:r>
      <w:r w:rsidR="001E6E4A" w:rsidRPr="00404595">
        <w:rPr>
          <w:rFonts w:ascii="Arial" w:hAnsi="Arial" w:cs="Arial"/>
          <w:sz w:val="22"/>
          <w:szCs w:val="22"/>
        </w:rPr>
        <w:t xml:space="preserve">If the alleged victim </w:t>
      </w:r>
      <w:r w:rsidR="009674E1">
        <w:rPr>
          <w:rFonts w:ascii="Arial" w:hAnsi="Arial" w:cs="Arial"/>
          <w:sz w:val="22"/>
          <w:szCs w:val="22"/>
        </w:rPr>
        <w:t>is a Work-Based Learning learner</w:t>
      </w:r>
      <w:r w:rsidR="001E6E4A" w:rsidRPr="00404595">
        <w:rPr>
          <w:rFonts w:ascii="Arial" w:hAnsi="Arial" w:cs="Arial"/>
          <w:sz w:val="22"/>
          <w:szCs w:val="22"/>
        </w:rPr>
        <w:t>, he/she should inform his/her Assessor or someone else at the College.</w:t>
      </w:r>
    </w:p>
    <w:p w14:paraId="68E944E0" w14:textId="77777777" w:rsidR="00921832" w:rsidRPr="00404595" w:rsidRDefault="00921832" w:rsidP="00A70E52">
      <w:pPr>
        <w:jc w:val="both"/>
        <w:rPr>
          <w:rFonts w:ascii="Arial" w:hAnsi="Arial" w:cs="Arial"/>
          <w:sz w:val="22"/>
          <w:szCs w:val="22"/>
        </w:rPr>
      </w:pPr>
    </w:p>
    <w:p w14:paraId="580436F7" w14:textId="6ECDF54B" w:rsidR="00921832" w:rsidRDefault="00921832" w:rsidP="00A70E52">
      <w:pPr>
        <w:jc w:val="both"/>
        <w:rPr>
          <w:rFonts w:ascii="Arial" w:hAnsi="Arial" w:cs="Arial"/>
          <w:sz w:val="22"/>
          <w:szCs w:val="22"/>
        </w:rPr>
      </w:pPr>
      <w:r w:rsidRPr="00404595">
        <w:rPr>
          <w:rFonts w:ascii="Arial" w:hAnsi="Arial" w:cs="Arial"/>
          <w:sz w:val="22"/>
          <w:szCs w:val="22"/>
        </w:rPr>
        <w:t>The member of staff must also report the allegations in two ways:</w:t>
      </w:r>
    </w:p>
    <w:p w14:paraId="274D0B0C" w14:textId="77777777" w:rsidR="00404595" w:rsidRPr="00404595" w:rsidRDefault="00404595" w:rsidP="00A70E52">
      <w:pPr>
        <w:jc w:val="both"/>
        <w:rPr>
          <w:rFonts w:ascii="Arial" w:hAnsi="Arial" w:cs="Arial"/>
          <w:sz w:val="22"/>
          <w:szCs w:val="22"/>
        </w:rPr>
      </w:pPr>
    </w:p>
    <w:p w14:paraId="3F39BA5C" w14:textId="00E21511" w:rsidR="00921832" w:rsidRPr="00EE125F" w:rsidRDefault="00921832" w:rsidP="00A70E52">
      <w:pPr>
        <w:pStyle w:val="ListParagraph"/>
        <w:numPr>
          <w:ilvl w:val="0"/>
          <w:numId w:val="8"/>
        </w:numPr>
        <w:ind w:left="714" w:hanging="357"/>
        <w:jc w:val="both"/>
        <w:rPr>
          <w:rFonts w:ascii="Arial" w:hAnsi="Arial" w:cs="Arial"/>
          <w:sz w:val="22"/>
          <w:szCs w:val="22"/>
        </w:rPr>
      </w:pPr>
      <w:r w:rsidRPr="00EE125F">
        <w:rPr>
          <w:rFonts w:ascii="Arial" w:hAnsi="Arial" w:cs="Arial"/>
          <w:sz w:val="22"/>
          <w:szCs w:val="22"/>
        </w:rPr>
        <w:t xml:space="preserve">Submit a report via the intranet ‘Safeguarding Button’ to </w:t>
      </w:r>
      <w:r w:rsidR="00AB152F" w:rsidRPr="00EE125F">
        <w:rPr>
          <w:rFonts w:ascii="Arial" w:hAnsi="Arial" w:cs="Arial"/>
          <w:sz w:val="22"/>
          <w:szCs w:val="22"/>
        </w:rPr>
        <w:t>the College Safeguarding Team</w:t>
      </w:r>
      <w:r w:rsidRPr="00EE125F">
        <w:rPr>
          <w:rFonts w:ascii="Arial" w:hAnsi="Arial" w:cs="Arial"/>
          <w:sz w:val="22"/>
          <w:szCs w:val="22"/>
        </w:rPr>
        <w:t>.</w:t>
      </w:r>
    </w:p>
    <w:p w14:paraId="34BD89A8" w14:textId="2B313DBE" w:rsidR="00921832" w:rsidRPr="00404595" w:rsidRDefault="00921832" w:rsidP="00A70E52">
      <w:pPr>
        <w:pStyle w:val="ListParagraph"/>
        <w:numPr>
          <w:ilvl w:val="0"/>
          <w:numId w:val="8"/>
        </w:numPr>
        <w:ind w:left="714" w:hanging="357"/>
        <w:jc w:val="both"/>
        <w:rPr>
          <w:rFonts w:ascii="Arial" w:hAnsi="Arial" w:cs="Arial"/>
          <w:sz w:val="22"/>
          <w:szCs w:val="22"/>
        </w:rPr>
      </w:pPr>
      <w:r w:rsidRPr="00404595">
        <w:rPr>
          <w:rFonts w:ascii="Arial" w:hAnsi="Arial" w:cs="Arial"/>
          <w:sz w:val="22"/>
          <w:szCs w:val="22"/>
        </w:rPr>
        <w:t xml:space="preserve">Make a written report of the incident, which must be given to the relevant Deputy </w:t>
      </w:r>
      <w:r w:rsidRPr="009674E1">
        <w:rPr>
          <w:rFonts w:ascii="Arial" w:hAnsi="Arial" w:cs="Arial"/>
          <w:strike/>
          <w:sz w:val="22"/>
          <w:szCs w:val="22"/>
        </w:rPr>
        <w:t>or Assistant</w:t>
      </w:r>
      <w:r w:rsidRPr="00404595">
        <w:rPr>
          <w:rFonts w:ascii="Arial" w:hAnsi="Arial" w:cs="Arial"/>
          <w:sz w:val="22"/>
          <w:szCs w:val="22"/>
        </w:rPr>
        <w:t xml:space="preserve"> Director as soon as possible and certainly within 24 hours of the initial allegation. </w:t>
      </w:r>
    </w:p>
    <w:p w14:paraId="2A791FF4" w14:textId="77777777" w:rsidR="00921832" w:rsidRPr="00404595" w:rsidRDefault="00921832" w:rsidP="00A70E52">
      <w:pPr>
        <w:pStyle w:val="ListParagraph"/>
        <w:ind w:left="1440"/>
        <w:jc w:val="both"/>
        <w:rPr>
          <w:rFonts w:ascii="Arial" w:hAnsi="Arial" w:cs="Arial"/>
          <w:sz w:val="22"/>
          <w:szCs w:val="22"/>
        </w:rPr>
      </w:pPr>
    </w:p>
    <w:p w14:paraId="03CB9B93" w14:textId="6D1C648F" w:rsidR="00921832" w:rsidRPr="009674E1" w:rsidRDefault="00921832" w:rsidP="00A70E52">
      <w:pPr>
        <w:jc w:val="both"/>
        <w:rPr>
          <w:rFonts w:ascii="Arial" w:hAnsi="Arial" w:cs="Arial"/>
          <w:color w:val="E36C0A" w:themeColor="accent6" w:themeShade="BF"/>
          <w:sz w:val="22"/>
          <w:szCs w:val="22"/>
        </w:rPr>
      </w:pPr>
      <w:r w:rsidRPr="00EE125F">
        <w:rPr>
          <w:rFonts w:ascii="Arial" w:hAnsi="Arial" w:cs="Arial"/>
          <w:sz w:val="22"/>
          <w:szCs w:val="22"/>
        </w:rPr>
        <w:t xml:space="preserve">Individuals are also able to submit a request for help to resolve bullying by reporting allegations via the </w:t>
      </w:r>
      <w:r w:rsidR="00712E59" w:rsidRPr="00EE125F">
        <w:rPr>
          <w:rFonts w:ascii="Arial" w:hAnsi="Arial" w:cs="Arial"/>
          <w:sz w:val="22"/>
          <w:szCs w:val="22"/>
        </w:rPr>
        <w:t>intranet ‘</w:t>
      </w:r>
      <w:r w:rsidRPr="00EE125F">
        <w:rPr>
          <w:rFonts w:ascii="Arial" w:hAnsi="Arial" w:cs="Arial"/>
          <w:sz w:val="22"/>
          <w:szCs w:val="22"/>
        </w:rPr>
        <w:t>Safeguarding button</w:t>
      </w:r>
      <w:r w:rsidR="00712E59" w:rsidRPr="00EE125F">
        <w:rPr>
          <w:rFonts w:ascii="Arial" w:hAnsi="Arial" w:cs="Arial"/>
          <w:sz w:val="22"/>
          <w:szCs w:val="22"/>
        </w:rPr>
        <w:t>’</w:t>
      </w:r>
      <w:r w:rsidR="00712E59" w:rsidRPr="009674E1">
        <w:rPr>
          <w:rFonts w:ascii="Arial" w:hAnsi="Arial" w:cs="Arial"/>
          <w:color w:val="E36C0A" w:themeColor="accent6" w:themeShade="BF"/>
          <w:sz w:val="22"/>
          <w:szCs w:val="22"/>
        </w:rPr>
        <w:t xml:space="preserve">. </w:t>
      </w:r>
      <w:r w:rsidRPr="009674E1">
        <w:rPr>
          <w:rFonts w:ascii="Arial" w:hAnsi="Arial" w:cs="Arial"/>
          <w:color w:val="E36C0A" w:themeColor="accent6" w:themeShade="BF"/>
          <w:sz w:val="22"/>
          <w:szCs w:val="22"/>
        </w:rPr>
        <w:t xml:space="preserve"> </w:t>
      </w:r>
    </w:p>
    <w:p w14:paraId="70C8D6BB" w14:textId="77777777" w:rsidR="00656048" w:rsidRDefault="00656048" w:rsidP="00A70E52">
      <w:pPr>
        <w:jc w:val="both"/>
        <w:rPr>
          <w:rFonts w:ascii="Arial" w:hAnsi="Arial" w:cs="Arial"/>
          <w:sz w:val="22"/>
          <w:szCs w:val="22"/>
        </w:rPr>
      </w:pPr>
    </w:p>
    <w:p w14:paraId="63E2AFFA" w14:textId="6B9ED38C" w:rsidR="00656048" w:rsidRPr="004F7978" w:rsidRDefault="00656048" w:rsidP="00A70E52">
      <w:pPr>
        <w:jc w:val="both"/>
        <w:rPr>
          <w:rFonts w:ascii="Arial" w:hAnsi="Arial" w:cs="Arial"/>
          <w:sz w:val="22"/>
          <w:szCs w:val="22"/>
        </w:rPr>
      </w:pPr>
      <w:r w:rsidRPr="004F7978">
        <w:rPr>
          <w:rFonts w:ascii="Arial" w:hAnsi="Arial" w:cs="Arial"/>
          <w:sz w:val="22"/>
          <w:szCs w:val="22"/>
        </w:rPr>
        <w:t>The College will als</w:t>
      </w:r>
      <w:r w:rsidR="00F80D89">
        <w:rPr>
          <w:rFonts w:ascii="Arial" w:hAnsi="Arial" w:cs="Arial"/>
          <w:sz w:val="22"/>
          <w:szCs w:val="22"/>
        </w:rPr>
        <w:t>o take appropriate action if Bu</w:t>
      </w:r>
      <w:r w:rsidRPr="004F7978">
        <w:rPr>
          <w:rFonts w:ascii="Arial" w:hAnsi="Arial" w:cs="Arial"/>
          <w:sz w:val="22"/>
          <w:szCs w:val="22"/>
        </w:rPr>
        <w:t>llying and Harassment takes place outside of the learning environment and off College premises, wher</w:t>
      </w:r>
      <w:r w:rsidR="009674E1">
        <w:rPr>
          <w:rFonts w:ascii="Arial" w:hAnsi="Arial" w:cs="Arial"/>
          <w:sz w:val="22"/>
          <w:szCs w:val="22"/>
        </w:rPr>
        <w:t>e this has an impact on Learners</w:t>
      </w:r>
      <w:r w:rsidRPr="004F7978">
        <w:rPr>
          <w:rFonts w:ascii="Arial" w:hAnsi="Arial" w:cs="Arial"/>
          <w:sz w:val="22"/>
          <w:szCs w:val="22"/>
        </w:rPr>
        <w:t>’ safety.</w:t>
      </w:r>
    </w:p>
    <w:p w14:paraId="1C58836D" w14:textId="77777777" w:rsidR="00A70E52" w:rsidRPr="00404595" w:rsidRDefault="00A70E52" w:rsidP="00A70E52">
      <w:pPr>
        <w:jc w:val="both"/>
        <w:rPr>
          <w:rFonts w:ascii="Arial" w:hAnsi="Arial" w:cs="Arial"/>
          <w:sz w:val="22"/>
          <w:szCs w:val="22"/>
        </w:rPr>
      </w:pPr>
    </w:p>
    <w:p w14:paraId="351C1844" w14:textId="13123B93" w:rsidR="00921832" w:rsidRPr="00404595" w:rsidRDefault="00921832" w:rsidP="00A70E52">
      <w:pPr>
        <w:jc w:val="both"/>
        <w:rPr>
          <w:rFonts w:ascii="Arial" w:hAnsi="Arial" w:cs="Arial"/>
          <w:sz w:val="22"/>
          <w:szCs w:val="22"/>
        </w:rPr>
      </w:pPr>
      <w:r w:rsidRPr="00404595">
        <w:rPr>
          <w:rFonts w:ascii="Arial" w:hAnsi="Arial" w:cs="Arial"/>
          <w:sz w:val="22"/>
          <w:szCs w:val="22"/>
        </w:rPr>
        <w:t xml:space="preserve">The </w:t>
      </w:r>
      <w:r w:rsidR="00712E59" w:rsidRPr="00404595">
        <w:rPr>
          <w:rFonts w:ascii="Arial" w:hAnsi="Arial" w:cs="Arial"/>
          <w:sz w:val="22"/>
          <w:szCs w:val="22"/>
        </w:rPr>
        <w:t xml:space="preserve">Deputy </w:t>
      </w:r>
      <w:r w:rsidR="00712E59" w:rsidRPr="009674E1">
        <w:rPr>
          <w:rFonts w:ascii="Arial" w:hAnsi="Arial" w:cs="Arial"/>
          <w:strike/>
          <w:sz w:val="22"/>
          <w:szCs w:val="22"/>
        </w:rPr>
        <w:t>or Assistant</w:t>
      </w:r>
      <w:r w:rsidR="00712E59" w:rsidRPr="00404595">
        <w:rPr>
          <w:rFonts w:ascii="Arial" w:hAnsi="Arial" w:cs="Arial"/>
          <w:sz w:val="22"/>
          <w:szCs w:val="22"/>
        </w:rPr>
        <w:t xml:space="preserve"> Director</w:t>
      </w:r>
      <w:r w:rsidRPr="00404595">
        <w:rPr>
          <w:rFonts w:ascii="Arial" w:hAnsi="Arial" w:cs="Arial"/>
          <w:sz w:val="22"/>
          <w:szCs w:val="22"/>
        </w:rPr>
        <w:t xml:space="preserve"> will ensure that there is a</w:t>
      </w:r>
      <w:r w:rsidR="00911DB8" w:rsidRPr="00404595">
        <w:rPr>
          <w:rFonts w:ascii="Arial" w:hAnsi="Arial" w:cs="Arial"/>
          <w:sz w:val="22"/>
          <w:szCs w:val="22"/>
        </w:rPr>
        <w:t xml:space="preserve">n initial </w:t>
      </w:r>
      <w:r w:rsidR="00706520" w:rsidRPr="00404595">
        <w:rPr>
          <w:rFonts w:ascii="Arial" w:hAnsi="Arial" w:cs="Arial"/>
          <w:sz w:val="22"/>
          <w:szCs w:val="22"/>
        </w:rPr>
        <w:t>‘fact finding’</w:t>
      </w:r>
      <w:r w:rsidR="00911DB8" w:rsidRPr="00404595">
        <w:rPr>
          <w:rFonts w:ascii="Arial" w:hAnsi="Arial" w:cs="Arial"/>
          <w:sz w:val="22"/>
          <w:szCs w:val="22"/>
        </w:rPr>
        <w:t xml:space="preserve"> to ascertain what, if any, action needs to be taken and whether it can be dealt with informally.  If it is deemed sufficiently serious to justify formal investigation, this will be carried out promptly</w:t>
      </w:r>
      <w:r w:rsidR="00404595" w:rsidRPr="00404595">
        <w:rPr>
          <w:rFonts w:ascii="Arial" w:hAnsi="Arial" w:cs="Arial"/>
          <w:sz w:val="22"/>
          <w:szCs w:val="22"/>
        </w:rPr>
        <w:t xml:space="preserve"> using the </w:t>
      </w:r>
      <w:r w:rsidR="00A70E52" w:rsidRPr="00605948">
        <w:rPr>
          <w:rFonts w:ascii="Arial" w:hAnsi="Arial" w:cs="Arial"/>
          <w:sz w:val="22"/>
          <w:szCs w:val="22"/>
        </w:rPr>
        <w:t>D</w:t>
      </w:r>
      <w:r w:rsidR="00404595" w:rsidRPr="00605948">
        <w:rPr>
          <w:rFonts w:ascii="Arial" w:hAnsi="Arial" w:cs="Arial"/>
          <w:sz w:val="22"/>
          <w:szCs w:val="22"/>
        </w:rPr>
        <w:t xml:space="preserve">isciplinary </w:t>
      </w:r>
      <w:r w:rsidR="00A70E52" w:rsidRPr="00605948">
        <w:rPr>
          <w:rFonts w:ascii="Arial" w:hAnsi="Arial" w:cs="Arial"/>
          <w:sz w:val="22"/>
          <w:szCs w:val="22"/>
        </w:rPr>
        <w:t>P</w:t>
      </w:r>
      <w:r w:rsidR="00404595" w:rsidRPr="00605948">
        <w:rPr>
          <w:rFonts w:ascii="Arial" w:hAnsi="Arial" w:cs="Arial"/>
          <w:sz w:val="22"/>
          <w:szCs w:val="22"/>
        </w:rPr>
        <w:t>rocedure where</w:t>
      </w:r>
      <w:r w:rsidR="00404595" w:rsidRPr="00404595">
        <w:rPr>
          <w:rFonts w:ascii="Arial" w:hAnsi="Arial" w:cs="Arial"/>
          <w:sz w:val="22"/>
          <w:szCs w:val="22"/>
        </w:rPr>
        <w:t xml:space="preserve"> appropriate</w:t>
      </w:r>
      <w:r w:rsidR="00911DB8" w:rsidRPr="00404595">
        <w:rPr>
          <w:rFonts w:ascii="Arial" w:hAnsi="Arial" w:cs="Arial"/>
          <w:sz w:val="22"/>
          <w:szCs w:val="22"/>
        </w:rPr>
        <w:t>.  Whether informal or formal,</w:t>
      </w:r>
      <w:r w:rsidRPr="00404595">
        <w:rPr>
          <w:rFonts w:ascii="Arial" w:hAnsi="Arial" w:cs="Arial"/>
          <w:sz w:val="22"/>
          <w:szCs w:val="22"/>
        </w:rPr>
        <w:t xml:space="preserve"> the alleged bully and alleged victim </w:t>
      </w:r>
      <w:r w:rsidR="00911DB8" w:rsidRPr="00404595">
        <w:rPr>
          <w:rFonts w:ascii="Arial" w:hAnsi="Arial" w:cs="Arial"/>
          <w:sz w:val="22"/>
          <w:szCs w:val="22"/>
        </w:rPr>
        <w:t xml:space="preserve">will be </w:t>
      </w:r>
      <w:r w:rsidRPr="00404595">
        <w:rPr>
          <w:rFonts w:ascii="Arial" w:hAnsi="Arial" w:cs="Arial"/>
          <w:sz w:val="22"/>
          <w:szCs w:val="22"/>
        </w:rPr>
        <w:t xml:space="preserve">interviewed separately.  In some circumstances it may be necessary to suspend both parties from </w:t>
      </w:r>
      <w:r w:rsidR="00A70E52">
        <w:rPr>
          <w:rFonts w:ascii="Arial" w:hAnsi="Arial" w:cs="Arial"/>
          <w:sz w:val="22"/>
          <w:szCs w:val="22"/>
        </w:rPr>
        <w:t>C</w:t>
      </w:r>
      <w:r w:rsidRPr="00404595">
        <w:rPr>
          <w:rFonts w:ascii="Arial" w:hAnsi="Arial" w:cs="Arial"/>
          <w:sz w:val="22"/>
          <w:szCs w:val="22"/>
        </w:rPr>
        <w:t xml:space="preserve">ollege whilst </w:t>
      </w:r>
      <w:r w:rsidR="00911DB8" w:rsidRPr="00404595">
        <w:rPr>
          <w:rFonts w:ascii="Arial" w:hAnsi="Arial" w:cs="Arial"/>
          <w:sz w:val="22"/>
          <w:szCs w:val="22"/>
        </w:rPr>
        <w:t>any</w:t>
      </w:r>
      <w:r w:rsidRPr="00404595">
        <w:rPr>
          <w:rFonts w:ascii="Arial" w:hAnsi="Arial" w:cs="Arial"/>
          <w:sz w:val="22"/>
          <w:szCs w:val="22"/>
        </w:rPr>
        <w:t xml:space="preserve"> investigation is carried out.  </w:t>
      </w:r>
    </w:p>
    <w:p w14:paraId="4F7AED96" w14:textId="77777777" w:rsidR="00712E59" w:rsidRPr="00404595" w:rsidRDefault="00712E59" w:rsidP="00712E59">
      <w:pPr>
        <w:jc w:val="both"/>
        <w:rPr>
          <w:rFonts w:ascii="Arial" w:hAnsi="Arial" w:cs="Arial"/>
          <w:sz w:val="22"/>
          <w:szCs w:val="22"/>
        </w:rPr>
      </w:pPr>
    </w:p>
    <w:p w14:paraId="39F97905" w14:textId="602BB0E9" w:rsidR="00712E59" w:rsidRPr="004F7978" w:rsidRDefault="00712E59" w:rsidP="00712E59">
      <w:pPr>
        <w:jc w:val="both"/>
        <w:rPr>
          <w:rFonts w:ascii="Arial" w:hAnsi="Arial" w:cs="Arial"/>
          <w:sz w:val="22"/>
          <w:szCs w:val="22"/>
        </w:rPr>
      </w:pPr>
      <w:r w:rsidRPr="00404595">
        <w:rPr>
          <w:rFonts w:ascii="Arial" w:hAnsi="Arial" w:cs="Arial"/>
          <w:sz w:val="22"/>
          <w:szCs w:val="22"/>
        </w:rPr>
        <w:t xml:space="preserve">The Deputy </w:t>
      </w:r>
      <w:r w:rsidRPr="009674E1">
        <w:rPr>
          <w:rFonts w:ascii="Arial" w:hAnsi="Arial" w:cs="Arial"/>
          <w:strike/>
          <w:sz w:val="22"/>
          <w:szCs w:val="22"/>
        </w:rPr>
        <w:t>or Assistant</w:t>
      </w:r>
      <w:r w:rsidRPr="00404595">
        <w:rPr>
          <w:rFonts w:ascii="Arial" w:hAnsi="Arial" w:cs="Arial"/>
          <w:sz w:val="22"/>
          <w:szCs w:val="22"/>
        </w:rPr>
        <w:t xml:space="preserve"> Director will also liaise with </w:t>
      </w:r>
      <w:r w:rsidR="00AB152F">
        <w:rPr>
          <w:rFonts w:ascii="Arial" w:hAnsi="Arial" w:cs="Arial"/>
          <w:sz w:val="22"/>
          <w:szCs w:val="22"/>
        </w:rPr>
        <w:t xml:space="preserve">the College </w:t>
      </w:r>
      <w:r w:rsidR="00AB152F" w:rsidRPr="004F7978">
        <w:rPr>
          <w:rFonts w:ascii="Arial" w:hAnsi="Arial" w:cs="Arial"/>
          <w:sz w:val="22"/>
          <w:szCs w:val="22"/>
        </w:rPr>
        <w:t>Safeguarding Team</w:t>
      </w:r>
      <w:r w:rsidRPr="004F7978">
        <w:rPr>
          <w:rFonts w:ascii="Arial" w:hAnsi="Arial" w:cs="Arial"/>
          <w:sz w:val="22"/>
          <w:szCs w:val="22"/>
        </w:rPr>
        <w:t xml:space="preserve"> to ensure that all actions taken are consistent and in the best interests of both alleged bully or harasser and alleged victim, as far as this is reasonably possible.</w:t>
      </w:r>
    </w:p>
    <w:p w14:paraId="3DAB5C53" w14:textId="77777777" w:rsidR="003830B0" w:rsidRPr="004F7978" w:rsidRDefault="003830B0" w:rsidP="00712E59">
      <w:pPr>
        <w:jc w:val="both"/>
        <w:rPr>
          <w:rFonts w:ascii="Arial" w:hAnsi="Arial" w:cs="Arial"/>
          <w:sz w:val="22"/>
          <w:szCs w:val="22"/>
        </w:rPr>
      </w:pPr>
    </w:p>
    <w:p w14:paraId="7201B637" w14:textId="072ECCFD" w:rsidR="003830B0" w:rsidRPr="004F7978" w:rsidRDefault="003830B0" w:rsidP="00712E59">
      <w:pPr>
        <w:jc w:val="both"/>
        <w:rPr>
          <w:rFonts w:ascii="Arial" w:hAnsi="Arial" w:cs="Arial"/>
          <w:sz w:val="22"/>
          <w:szCs w:val="22"/>
        </w:rPr>
      </w:pPr>
      <w:r w:rsidRPr="004F7978">
        <w:rPr>
          <w:rFonts w:ascii="Arial" w:hAnsi="Arial" w:cs="Arial"/>
          <w:sz w:val="22"/>
          <w:szCs w:val="22"/>
        </w:rPr>
        <w:t xml:space="preserve">Where the matter is considered to be one of </w:t>
      </w:r>
      <w:r w:rsidR="00AB152F" w:rsidRPr="004F7978">
        <w:rPr>
          <w:rFonts w:ascii="Arial" w:hAnsi="Arial" w:cs="Arial"/>
          <w:sz w:val="22"/>
          <w:szCs w:val="22"/>
        </w:rPr>
        <w:t xml:space="preserve">hate crime or </w:t>
      </w:r>
      <w:r w:rsidRPr="004F7978">
        <w:rPr>
          <w:rFonts w:ascii="Arial" w:hAnsi="Arial" w:cs="Arial"/>
          <w:sz w:val="22"/>
          <w:szCs w:val="22"/>
        </w:rPr>
        <w:t>harassment, the Safeguarding Officer will liaise with the College Equality and Diversity Officer to ensure legal and ethical responsibilities are fulfilled.</w:t>
      </w:r>
    </w:p>
    <w:p w14:paraId="11DBB595" w14:textId="77777777" w:rsidR="00921832" w:rsidRPr="004F7978" w:rsidRDefault="00921832" w:rsidP="00921832">
      <w:pPr>
        <w:ind w:left="720"/>
        <w:jc w:val="both"/>
        <w:rPr>
          <w:rFonts w:ascii="Arial" w:hAnsi="Arial" w:cs="Arial"/>
          <w:sz w:val="22"/>
          <w:szCs w:val="22"/>
        </w:rPr>
      </w:pPr>
    </w:p>
    <w:p w14:paraId="34D1D68B" w14:textId="38A75E2D" w:rsidR="00921832" w:rsidRPr="00404595" w:rsidRDefault="00921832" w:rsidP="00712E59">
      <w:pPr>
        <w:jc w:val="both"/>
        <w:rPr>
          <w:rFonts w:ascii="Arial" w:hAnsi="Arial" w:cs="Arial"/>
          <w:sz w:val="22"/>
          <w:szCs w:val="22"/>
        </w:rPr>
      </w:pPr>
      <w:r w:rsidRPr="004F7978">
        <w:rPr>
          <w:rFonts w:ascii="Arial" w:hAnsi="Arial" w:cs="Arial"/>
          <w:sz w:val="22"/>
          <w:szCs w:val="22"/>
        </w:rPr>
        <w:t xml:space="preserve">Appropriate action will follow the investigation.  This </w:t>
      </w:r>
      <w:r w:rsidR="00712E59" w:rsidRPr="004F7978">
        <w:rPr>
          <w:rFonts w:ascii="Arial" w:hAnsi="Arial" w:cs="Arial"/>
          <w:sz w:val="22"/>
          <w:szCs w:val="22"/>
        </w:rPr>
        <w:t>might consist of</w:t>
      </w:r>
      <w:r w:rsidRPr="004F7978">
        <w:rPr>
          <w:rFonts w:ascii="Arial" w:hAnsi="Arial" w:cs="Arial"/>
          <w:sz w:val="22"/>
          <w:szCs w:val="22"/>
        </w:rPr>
        <w:t xml:space="preserve"> support </w:t>
      </w:r>
      <w:r w:rsidR="00712E59" w:rsidRPr="004F7978">
        <w:rPr>
          <w:rFonts w:ascii="Arial" w:hAnsi="Arial" w:cs="Arial"/>
          <w:sz w:val="22"/>
          <w:szCs w:val="22"/>
        </w:rPr>
        <w:t xml:space="preserve">and counselling </w:t>
      </w:r>
      <w:r w:rsidRPr="00404595">
        <w:rPr>
          <w:rFonts w:ascii="Arial" w:hAnsi="Arial" w:cs="Arial"/>
          <w:sz w:val="22"/>
          <w:szCs w:val="22"/>
        </w:rPr>
        <w:t>for one or both students and/or a conciliation process.  Conciliation will normally be overseen by the College Counsellor.</w:t>
      </w:r>
      <w:r w:rsidR="00712E59" w:rsidRPr="00404595">
        <w:rPr>
          <w:rFonts w:ascii="Arial" w:hAnsi="Arial" w:cs="Arial"/>
          <w:sz w:val="22"/>
          <w:szCs w:val="22"/>
        </w:rPr>
        <w:t xml:space="preserve">  In some cases disciplinary action will be necessary.</w:t>
      </w:r>
    </w:p>
    <w:p w14:paraId="7FB20819" w14:textId="77777777" w:rsidR="00EA7D9F" w:rsidRPr="00D8736B" w:rsidRDefault="00EA7D9F" w:rsidP="00921832">
      <w:pPr>
        <w:rPr>
          <w:rFonts w:ascii="Arial" w:hAnsi="Arial" w:cs="Arial"/>
        </w:rPr>
      </w:pPr>
    </w:p>
    <w:p w14:paraId="6BEDB2BF" w14:textId="2C8D6557" w:rsidR="00EA7D9F" w:rsidRDefault="00D22EA8" w:rsidP="00712E59">
      <w:pPr>
        <w:rPr>
          <w:rFonts w:ascii="Arial" w:hAnsi="Arial"/>
          <w:b/>
          <w:u w:val="single"/>
        </w:rPr>
      </w:pPr>
      <w:r w:rsidRPr="00921832">
        <w:rPr>
          <w:rFonts w:ascii="Arial" w:hAnsi="Arial"/>
          <w:b/>
          <w:u w:val="single"/>
        </w:rPr>
        <w:t>Communication &amp; Bilingualism</w:t>
      </w:r>
    </w:p>
    <w:p w14:paraId="07D4BD84" w14:textId="77777777" w:rsidR="00712E59" w:rsidRDefault="00712E59" w:rsidP="00712E59">
      <w:pPr>
        <w:rPr>
          <w:rFonts w:ascii="Arial" w:hAnsi="Arial"/>
          <w:b/>
          <w:u w:val="single"/>
        </w:rPr>
      </w:pPr>
    </w:p>
    <w:p w14:paraId="4485A5B9" w14:textId="4202F8C9" w:rsidR="00D85981" w:rsidRPr="00404595" w:rsidRDefault="00712E59" w:rsidP="00497C1D">
      <w:pPr>
        <w:jc w:val="both"/>
        <w:rPr>
          <w:rFonts w:ascii="Arial" w:hAnsi="Arial"/>
          <w:sz w:val="22"/>
          <w:szCs w:val="22"/>
        </w:rPr>
      </w:pPr>
      <w:r w:rsidRPr="00404595">
        <w:rPr>
          <w:rFonts w:ascii="Arial" w:hAnsi="Arial"/>
          <w:sz w:val="22"/>
          <w:szCs w:val="22"/>
        </w:rPr>
        <w:t>Where the alleged victim or bully/harasser wishes to complain or conduct investigative discussions in Welsh, he/she will receive appropriate support to do so.  All written processes, whether paper-based or online, will be available in both Welsh and English.</w:t>
      </w:r>
    </w:p>
    <w:p w14:paraId="070F15BC" w14:textId="77777777" w:rsidR="00712E59" w:rsidRPr="00404595" w:rsidRDefault="00712E59" w:rsidP="00497C1D">
      <w:pPr>
        <w:jc w:val="both"/>
        <w:rPr>
          <w:rFonts w:ascii="Arial" w:hAnsi="Arial"/>
          <w:sz w:val="22"/>
          <w:szCs w:val="22"/>
        </w:rPr>
      </w:pPr>
    </w:p>
    <w:p w14:paraId="68C1712F" w14:textId="19FD3B02" w:rsidR="00712E59" w:rsidRPr="00404595" w:rsidRDefault="00712E59" w:rsidP="00497C1D">
      <w:pPr>
        <w:jc w:val="both"/>
        <w:rPr>
          <w:rFonts w:ascii="Arial" w:hAnsi="Arial" w:cs="Arial"/>
          <w:sz w:val="22"/>
          <w:szCs w:val="22"/>
        </w:rPr>
      </w:pPr>
      <w:r w:rsidRPr="00404595">
        <w:rPr>
          <w:rFonts w:ascii="Arial" w:hAnsi="Arial"/>
          <w:sz w:val="22"/>
          <w:szCs w:val="22"/>
        </w:rPr>
        <w:t>Where conciliation is used, this will be conducted bi-lingually if required.</w:t>
      </w:r>
      <w:r w:rsidR="00706520" w:rsidRPr="00404595">
        <w:rPr>
          <w:rFonts w:ascii="Arial" w:hAnsi="Arial"/>
          <w:sz w:val="22"/>
          <w:szCs w:val="22"/>
        </w:rPr>
        <w:t xml:space="preserve">  A BSL interpreter will be provided where appropriate.</w:t>
      </w:r>
    </w:p>
    <w:p w14:paraId="7334EB59" w14:textId="77777777" w:rsidR="004C102E" w:rsidRPr="00404595" w:rsidRDefault="004C102E" w:rsidP="00497C1D">
      <w:pPr>
        <w:jc w:val="both"/>
        <w:rPr>
          <w:rFonts w:ascii="Arial" w:hAnsi="Arial" w:cs="Arial"/>
          <w:sz w:val="22"/>
          <w:szCs w:val="22"/>
        </w:rPr>
      </w:pPr>
    </w:p>
    <w:p w14:paraId="4BC0454B" w14:textId="4D5B5B74" w:rsidR="00712E59" w:rsidRPr="00404595" w:rsidRDefault="00712E59" w:rsidP="00497C1D">
      <w:pPr>
        <w:jc w:val="both"/>
        <w:rPr>
          <w:rFonts w:ascii="Arial" w:hAnsi="Arial" w:cs="Arial"/>
          <w:sz w:val="22"/>
          <w:szCs w:val="22"/>
        </w:rPr>
      </w:pPr>
      <w:r w:rsidRPr="00404595">
        <w:rPr>
          <w:rFonts w:ascii="Arial" w:hAnsi="Arial" w:cs="Arial"/>
          <w:sz w:val="22"/>
          <w:szCs w:val="22"/>
        </w:rPr>
        <w:t>The College Safeguarding Officer will collate all reports and present statistics and action plans to the College Safeguarding Group meetings.</w:t>
      </w:r>
    </w:p>
    <w:p w14:paraId="5035B78F" w14:textId="77777777" w:rsidR="004C102E" w:rsidRPr="00D8736B" w:rsidRDefault="004C102E" w:rsidP="00921832">
      <w:pPr>
        <w:rPr>
          <w:rFonts w:ascii="Arial" w:hAnsi="Arial" w:cs="Arial"/>
        </w:rPr>
      </w:pPr>
    </w:p>
    <w:p w14:paraId="1AB97C01" w14:textId="4716DC75" w:rsidR="00D22EA8" w:rsidRDefault="00D22EA8" w:rsidP="00772A20">
      <w:pPr>
        <w:rPr>
          <w:rFonts w:ascii="Arial" w:hAnsi="Arial"/>
          <w:b/>
          <w:u w:val="single"/>
        </w:rPr>
      </w:pPr>
      <w:r w:rsidRPr="00921832">
        <w:rPr>
          <w:rFonts w:ascii="Arial" w:hAnsi="Arial"/>
          <w:b/>
          <w:u w:val="single"/>
        </w:rPr>
        <w:t>Implementation Plan</w:t>
      </w:r>
    </w:p>
    <w:p w14:paraId="47AFA860" w14:textId="77777777" w:rsidR="00772A20" w:rsidRDefault="00772A20" w:rsidP="00921832">
      <w:pPr>
        <w:ind w:left="360"/>
        <w:rPr>
          <w:rFonts w:ascii="Arial" w:hAnsi="Arial"/>
          <w:b/>
          <w:u w:val="single"/>
        </w:rPr>
      </w:pPr>
    </w:p>
    <w:p w14:paraId="38DB46E3" w14:textId="77777777" w:rsidR="00772A20" w:rsidRPr="00404595" w:rsidRDefault="00772A20" w:rsidP="00497C1D">
      <w:pPr>
        <w:jc w:val="both"/>
        <w:rPr>
          <w:rFonts w:ascii="Arial" w:hAnsi="Arial"/>
          <w:sz w:val="22"/>
          <w:szCs w:val="22"/>
        </w:rPr>
      </w:pPr>
      <w:r w:rsidRPr="00404595">
        <w:rPr>
          <w:rFonts w:ascii="Arial" w:hAnsi="Arial"/>
          <w:sz w:val="22"/>
          <w:szCs w:val="22"/>
        </w:rPr>
        <w:t>This policy and procedure is already in place.  Training for all staff and students will be provided as part of their induction.</w:t>
      </w:r>
    </w:p>
    <w:p w14:paraId="53260D57" w14:textId="77777777" w:rsidR="00D22EA8" w:rsidRDefault="00D22EA8" w:rsidP="00921832">
      <w:pPr>
        <w:rPr>
          <w:rFonts w:ascii="Arial" w:hAnsi="Arial" w:cs="Arial"/>
        </w:rPr>
      </w:pPr>
    </w:p>
    <w:p w14:paraId="57059AB6" w14:textId="6D7CA61F" w:rsidR="00D22EA8" w:rsidRPr="00921832" w:rsidRDefault="002F0425" w:rsidP="00772A20">
      <w:pPr>
        <w:rPr>
          <w:rFonts w:ascii="Arial" w:hAnsi="Arial"/>
          <w:b/>
          <w:u w:val="single"/>
        </w:rPr>
      </w:pPr>
      <w:r w:rsidRPr="00921832">
        <w:rPr>
          <w:rFonts w:ascii="Arial" w:hAnsi="Arial"/>
          <w:b/>
          <w:u w:val="single"/>
        </w:rPr>
        <w:t>Key</w:t>
      </w:r>
      <w:r w:rsidR="00D22EA8" w:rsidRPr="00921832">
        <w:rPr>
          <w:rFonts w:ascii="Arial" w:hAnsi="Arial"/>
          <w:b/>
          <w:u w:val="single"/>
        </w:rPr>
        <w:t xml:space="preserve"> Performance Indicators &amp; Standards</w:t>
      </w:r>
    </w:p>
    <w:p w14:paraId="4EC42178" w14:textId="77777777" w:rsidR="00712E59" w:rsidRDefault="00712E59" w:rsidP="00712E59">
      <w:pPr>
        <w:jc w:val="both"/>
        <w:rPr>
          <w:rFonts w:ascii="Arial" w:hAnsi="Arial" w:cs="Arial"/>
          <w:sz w:val="22"/>
          <w:szCs w:val="22"/>
        </w:rPr>
      </w:pPr>
    </w:p>
    <w:p w14:paraId="683B8758" w14:textId="4B353671" w:rsidR="00712E59" w:rsidRPr="00404595" w:rsidRDefault="00712E59" w:rsidP="00712E59">
      <w:pPr>
        <w:jc w:val="both"/>
        <w:rPr>
          <w:rFonts w:ascii="Arial" w:hAnsi="Arial" w:cs="Arial"/>
          <w:sz w:val="22"/>
          <w:szCs w:val="22"/>
        </w:rPr>
      </w:pPr>
      <w:r w:rsidRPr="00404595">
        <w:rPr>
          <w:rFonts w:ascii="Arial" w:hAnsi="Arial" w:cs="Arial"/>
          <w:sz w:val="22"/>
          <w:szCs w:val="22"/>
        </w:rPr>
        <w:lastRenderedPageBreak/>
        <w:t xml:space="preserve">The College Safeguarding Officer will collate all reports and present statistics and action plans to the College Safeguarding Group meetings.  It is not feasible to set performance targets, but trends are expected to be downwards and urgent action will be </w:t>
      </w:r>
      <w:r w:rsidR="001E6E4A" w:rsidRPr="00404595">
        <w:rPr>
          <w:rFonts w:ascii="Arial" w:hAnsi="Arial" w:cs="Arial"/>
          <w:sz w:val="22"/>
          <w:szCs w:val="22"/>
        </w:rPr>
        <w:t>determined by the Safeguarding Group if this is not the case.</w:t>
      </w:r>
    </w:p>
    <w:p w14:paraId="25DE350D" w14:textId="77777777" w:rsidR="003830B0" w:rsidRPr="00404595" w:rsidRDefault="003830B0" w:rsidP="00712E59">
      <w:pPr>
        <w:jc w:val="both"/>
        <w:rPr>
          <w:rFonts w:ascii="Arial" w:hAnsi="Arial" w:cs="Arial"/>
          <w:sz w:val="22"/>
          <w:szCs w:val="22"/>
        </w:rPr>
      </w:pPr>
    </w:p>
    <w:p w14:paraId="75DAB46B" w14:textId="77777777" w:rsidR="00D22EA8" w:rsidRPr="001164EA" w:rsidRDefault="00D22EA8" w:rsidP="00921832">
      <w:pPr>
        <w:rPr>
          <w:rFonts w:ascii="Arial" w:hAnsi="Arial" w:cs="Arial"/>
          <w:sz w:val="22"/>
        </w:rPr>
      </w:pPr>
    </w:p>
    <w:p w14:paraId="17C60010" w14:textId="062D38A5" w:rsidR="00D22EA8" w:rsidRPr="00921832" w:rsidRDefault="00D22EA8" w:rsidP="00F423CB">
      <w:pPr>
        <w:rPr>
          <w:rFonts w:ascii="Arial" w:hAnsi="Arial"/>
          <w:b/>
          <w:u w:val="single"/>
        </w:rPr>
      </w:pPr>
      <w:r w:rsidRPr="00921832">
        <w:rPr>
          <w:rFonts w:ascii="Arial" w:hAnsi="Arial"/>
          <w:b/>
          <w:u w:val="single"/>
        </w:rPr>
        <w:t>References</w:t>
      </w:r>
    </w:p>
    <w:p w14:paraId="17ACED90" w14:textId="77777777" w:rsidR="00D22EA8" w:rsidRDefault="00D22EA8" w:rsidP="00921832">
      <w:pPr>
        <w:rPr>
          <w:rFonts w:ascii="Arial" w:hAnsi="Arial" w:cs="Arial"/>
        </w:rPr>
      </w:pPr>
    </w:p>
    <w:p w14:paraId="5A179ADA" w14:textId="24F73E89" w:rsidR="00404595" w:rsidRDefault="00404595" w:rsidP="00921832">
      <w:pPr>
        <w:rPr>
          <w:rFonts w:ascii="Arial" w:hAnsi="Arial" w:cs="Arial"/>
          <w:sz w:val="22"/>
          <w:szCs w:val="22"/>
        </w:rPr>
      </w:pPr>
      <w:r w:rsidRPr="00404595">
        <w:rPr>
          <w:rFonts w:ascii="Arial" w:hAnsi="Arial" w:cs="Arial"/>
          <w:sz w:val="22"/>
          <w:szCs w:val="22"/>
        </w:rPr>
        <w:t>Learner Disciplinary Procedure</w:t>
      </w:r>
    </w:p>
    <w:p w14:paraId="3C26DAA6" w14:textId="415CD4F7" w:rsidR="002C4235" w:rsidRPr="006F6B30" w:rsidRDefault="002C4235" w:rsidP="00921832">
      <w:pPr>
        <w:rPr>
          <w:rFonts w:ascii="Arial" w:hAnsi="Arial" w:cs="Arial"/>
          <w:sz w:val="22"/>
          <w:szCs w:val="22"/>
        </w:rPr>
      </w:pPr>
      <w:r w:rsidRPr="006F6B30">
        <w:rPr>
          <w:rFonts w:ascii="Arial" w:hAnsi="Arial" w:cs="Arial"/>
          <w:sz w:val="22"/>
          <w:szCs w:val="22"/>
        </w:rPr>
        <w:t>Student Code of Conduct</w:t>
      </w:r>
    </w:p>
    <w:p w14:paraId="2162E65E" w14:textId="57B6D1D3" w:rsidR="002C4235" w:rsidRPr="006F6B30" w:rsidRDefault="002C4235" w:rsidP="00921832">
      <w:pPr>
        <w:rPr>
          <w:rFonts w:ascii="Arial" w:hAnsi="Arial" w:cs="Arial"/>
          <w:sz w:val="22"/>
          <w:szCs w:val="22"/>
        </w:rPr>
      </w:pPr>
      <w:r w:rsidRPr="006F6B30">
        <w:rPr>
          <w:rFonts w:ascii="Arial" w:hAnsi="Arial" w:cs="Arial"/>
          <w:sz w:val="22"/>
          <w:szCs w:val="22"/>
        </w:rPr>
        <w:t xml:space="preserve">IT </w:t>
      </w:r>
      <w:r w:rsidR="00063B01">
        <w:rPr>
          <w:rFonts w:ascii="Arial" w:hAnsi="Arial" w:cs="Arial"/>
          <w:sz w:val="22"/>
          <w:szCs w:val="22"/>
        </w:rPr>
        <w:t>Acceptable Use Policy for Students</w:t>
      </w:r>
    </w:p>
    <w:p w14:paraId="34B698BC" w14:textId="7E69C547" w:rsidR="004C102E" w:rsidRPr="00D8736B" w:rsidRDefault="004C102E" w:rsidP="00921832">
      <w:pPr>
        <w:rPr>
          <w:rFonts w:ascii="Arial" w:hAnsi="Arial" w:cs="Arial"/>
        </w:rPr>
      </w:pPr>
    </w:p>
    <w:sectPr w:rsidR="004C102E" w:rsidRPr="00D8736B" w:rsidSect="007B73D2">
      <w:pgSz w:w="11900" w:h="16840"/>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4560" w14:textId="77777777" w:rsidR="00A70E52" w:rsidRDefault="00A70E52" w:rsidP="00911DB8">
      <w:r>
        <w:separator/>
      </w:r>
    </w:p>
  </w:endnote>
  <w:endnote w:type="continuationSeparator" w:id="0">
    <w:p w14:paraId="3674079F" w14:textId="77777777" w:rsidR="00A70E52" w:rsidRDefault="00A70E52" w:rsidP="0091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F3A7" w14:textId="77777777" w:rsidR="00A70E52" w:rsidRDefault="00A70E52" w:rsidP="00911DB8">
      <w:r>
        <w:separator/>
      </w:r>
    </w:p>
  </w:footnote>
  <w:footnote w:type="continuationSeparator" w:id="0">
    <w:p w14:paraId="44502B0E" w14:textId="77777777" w:rsidR="00A70E52" w:rsidRDefault="00A70E52" w:rsidP="0091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31"/>
    <w:multiLevelType w:val="hybridMultilevel"/>
    <w:tmpl w:val="C21C1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2B13"/>
    <w:multiLevelType w:val="hybridMultilevel"/>
    <w:tmpl w:val="80A6E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D7440A"/>
    <w:multiLevelType w:val="hybridMultilevel"/>
    <w:tmpl w:val="D17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C2F6D"/>
    <w:multiLevelType w:val="hybridMultilevel"/>
    <w:tmpl w:val="6BD8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E7238"/>
    <w:multiLevelType w:val="hybridMultilevel"/>
    <w:tmpl w:val="22A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23C5A"/>
    <w:multiLevelType w:val="hybridMultilevel"/>
    <w:tmpl w:val="171C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F653A"/>
    <w:multiLevelType w:val="hybridMultilevel"/>
    <w:tmpl w:val="484A9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03695"/>
    <w:multiLevelType w:val="hybridMultilevel"/>
    <w:tmpl w:val="75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D2"/>
    <w:rsid w:val="000525B0"/>
    <w:rsid w:val="00063B01"/>
    <w:rsid w:val="001164EA"/>
    <w:rsid w:val="001361F4"/>
    <w:rsid w:val="00177B71"/>
    <w:rsid w:val="00194854"/>
    <w:rsid w:val="001B564D"/>
    <w:rsid w:val="001E6E4A"/>
    <w:rsid w:val="002432CF"/>
    <w:rsid w:val="00267C41"/>
    <w:rsid w:val="00282B99"/>
    <w:rsid w:val="002C4235"/>
    <w:rsid w:val="002F0425"/>
    <w:rsid w:val="003830B0"/>
    <w:rsid w:val="00404595"/>
    <w:rsid w:val="00497C1D"/>
    <w:rsid w:val="004C102E"/>
    <w:rsid w:val="004F7978"/>
    <w:rsid w:val="0050047D"/>
    <w:rsid w:val="0058453A"/>
    <w:rsid w:val="005D1361"/>
    <w:rsid w:val="005D700A"/>
    <w:rsid w:val="00605948"/>
    <w:rsid w:val="00614AC2"/>
    <w:rsid w:val="006510F7"/>
    <w:rsid w:val="00656048"/>
    <w:rsid w:val="006603CA"/>
    <w:rsid w:val="006F6B30"/>
    <w:rsid w:val="00706520"/>
    <w:rsid w:val="0071159E"/>
    <w:rsid w:val="00712E59"/>
    <w:rsid w:val="00745D57"/>
    <w:rsid w:val="00772A20"/>
    <w:rsid w:val="007B73D2"/>
    <w:rsid w:val="007C5514"/>
    <w:rsid w:val="008176CB"/>
    <w:rsid w:val="0083147D"/>
    <w:rsid w:val="00900DAD"/>
    <w:rsid w:val="009110A8"/>
    <w:rsid w:val="00911DB8"/>
    <w:rsid w:val="00921832"/>
    <w:rsid w:val="00950D6C"/>
    <w:rsid w:val="00956433"/>
    <w:rsid w:val="00956F84"/>
    <w:rsid w:val="009674E1"/>
    <w:rsid w:val="0098532B"/>
    <w:rsid w:val="009C4D5C"/>
    <w:rsid w:val="009E1F5C"/>
    <w:rsid w:val="00A12F6C"/>
    <w:rsid w:val="00A3602F"/>
    <w:rsid w:val="00A70E52"/>
    <w:rsid w:val="00AB152F"/>
    <w:rsid w:val="00AB7209"/>
    <w:rsid w:val="00AD5B2D"/>
    <w:rsid w:val="00B27828"/>
    <w:rsid w:val="00B32B05"/>
    <w:rsid w:val="00B44021"/>
    <w:rsid w:val="00C36CA7"/>
    <w:rsid w:val="00C679FE"/>
    <w:rsid w:val="00C77637"/>
    <w:rsid w:val="00C90EB3"/>
    <w:rsid w:val="00CB2A3A"/>
    <w:rsid w:val="00CB3FD3"/>
    <w:rsid w:val="00CF0715"/>
    <w:rsid w:val="00D22EA8"/>
    <w:rsid w:val="00D434CA"/>
    <w:rsid w:val="00D85981"/>
    <w:rsid w:val="00D8736B"/>
    <w:rsid w:val="00DA343A"/>
    <w:rsid w:val="00EA501E"/>
    <w:rsid w:val="00EA7D9F"/>
    <w:rsid w:val="00EB0DFA"/>
    <w:rsid w:val="00EE125F"/>
    <w:rsid w:val="00F423CB"/>
    <w:rsid w:val="00F80D89"/>
    <w:rsid w:val="00FE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D7115"/>
  <w14:defaultImageDpi w14:val="300"/>
  <w15:docId w15:val="{3CE77163-CEE5-4C90-A971-473D7C5F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3D2"/>
    <w:rPr>
      <w:rFonts w:ascii="Lucida Grande" w:hAnsi="Lucida Grande" w:cs="Lucida Grande"/>
      <w:sz w:val="18"/>
      <w:szCs w:val="18"/>
    </w:rPr>
  </w:style>
  <w:style w:type="table" w:styleId="TableGrid">
    <w:name w:val="Table Grid"/>
    <w:basedOn w:val="TableNormal"/>
    <w:uiPriority w:val="59"/>
    <w:rsid w:val="0098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433"/>
    <w:pPr>
      <w:ind w:left="720"/>
      <w:contextualSpacing/>
    </w:pPr>
  </w:style>
  <w:style w:type="paragraph" w:styleId="Header">
    <w:name w:val="header"/>
    <w:basedOn w:val="Normal"/>
    <w:link w:val="HeaderChar"/>
    <w:uiPriority w:val="99"/>
    <w:unhideWhenUsed/>
    <w:rsid w:val="00911DB8"/>
    <w:pPr>
      <w:tabs>
        <w:tab w:val="center" w:pos="4513"/>
        <w:tab w:val="right" w:pos="9026"/>
      </w:tabs>
    </w:pPr>
  </w:style>
  <w:style w:type="character" w:customStyle="1" w:styleId="HeaderChar">
    <w:name w:val="Header Char"/>
    <w:basedOn w:val="DefaultParagraphFont"/>
    <w:link w:val="Header"/>
    <w:uiPriority w:val="99"/>
    <w:rsid w:val="00911DB8"/>
  </w:style>
  <w:style w:type="paragraph" w:styleId="Footer">
    <w:name w:val="footer"/>
    <w:basedOn w:val="Normal"/>
    <w:link w:val="FooterChar"/>
    <w:uiPriority w:val="99"/>
    <w:unhideWhenUsed/>
    <w:rsid w:val="00911DB8"/>
    <w:pPr>
      <w:tabs>
        <w:tab w:val="center" w:pos="4513"/>
        <w:tab w:val="right" w:pos="9026"/>
      </w:tabs>
    </w:pPr>
  </w:style>
  <w:style w:type="character" w:customStyle="1" w:styleId="FooterChar">
    <w:name w:val="Footer Char"/>
    <w:basedOn w:val="DefaultParagraphFont"/>
    <w:link w:val="Footer"/>
    <w:uiPriority w:val="99"/>
    <w:rsid w:val="0091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4422-FF14-405D-9062-80C84F42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Coleg Cambria</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Frost</dc:creator>
  <cp:lastModifiedBy>Senior, Karen</cp:lastModifiedBy>
  <cp:revision>24</cp:revision>
  <dcterms:created xsi:type="dcterms:W3CDTF">2014-06-16T09:25:00Z</dcterms:created>
  <dcterms:modified xsi:type="dcterms:W3CDTF">2020-01-06T13:16:00Z</dcterms:modified>
</cp:coreProperties>
</file>